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737" w:type="dxa"/>
        <w:tblInd w:w="-176" w:type="dxa"/>
        <w:tblLook w:val="04A0" w:firstRow="1" w:lastRow="0" w:firstColumn="1" w:lastColumn="0" w:noHBand="0" w:noVBand="1"/>
      </w:tblPr>
      <w:tblGrid>
        <w:gridCol w:w="1872"/>
        <w:gridCol w:w="6865"/>
      </w:tblGrid>
      <w:tr w:rsidR="00B478F7" w:rsidRPr="009974DA" w14:paraId="1AB6E167" w14:textId="77777777" w:rsidTr="37CC3139">
        <w:trPr>
          <w:trHeight w:val="300"/>
        </w:trPr>
        <w:tc>
          <w:tcPr>
            <w:tcW w:w="1872" w:type="dxa"/>
            <w:shd w:val="clear" w:color="auto" w:fill="DBE5F1" w:themeFill="accent1" w:themeFillTint="33"/>
          </w:tcPr>
          <w:p w14:paraId="04C71033" w14:textId="77777777" w:rsidR="00B478F7" w:rsidRPr="009974DA" w:rsidRDefault="00B478F7" w:rsidP="000474E4">
            <w:pPr>
              <w:spacing w:before="120" w:after="120"/>
              <w:jc w:val="center"/>
              <w:rPr>
                <w:rFonts w:ascii="Arial" w:hAnsi="Arial" w:cs="Arial"/>
                <w:b/>
              </w:rPr>
            </w:pPr>
            <w:r w:rsidRPr="009974DA">
              <w:rPr>
                <w:rFonts w:ascii="Arial" w:hAnsi="Arial" w:cs="Arial"/>
                <w:b/>
              </w:rPr>
              <w:t>1</w:t>
            </w:r>
          </w:p>
        </w:tc>
        <w:tc>
          <w:tcPr>
            <w:tcW w:w="6865" w:type="dxa"/>
            <w:shd w:val="clear" w:color="auto" w:fill="DBE5F1" w:themeFill="accent1" w:themeFillTint="33"/>
          </w:tcPr>
          <w:p w14:paraId="63C514AB" w14:textId="77777777" w:rsidR="00B478F7" w:rsidRPr="009974DA" w:rsidRDefault="00B478F7" w:rsidP="000474E4">
            <w:pPr>
              <w:spacing w:before="120" w:after="120"/>
              <w:rPr>
                <w:rFonts w:ascii="Arial" w:hAnsi="Arial" w:cs="Arial"/>
                <w:b/>
                <w:bCs/>
              </w:rPr>
            </w:pPr>
            <w:r w:rsidRPr="009974DA">
              <w:rPr>
                <w:rFonts w:ascii="Arial" w:hAnsi="Arial" w:cs="Arial"/>
                <w:b/>
                <w:bCs/>
              </w:rPr>
              <w:t>Background and Context</w:t>
            </w:r>
          </w:p>
        </w:tc>
      </w:tr>
      <w:tr w:rsidR="000474E4" w:rsidRPr="009974DA" w14:paraId="51E95176" w14:textId="77777777" w:rsidTr="37CC3139">
        <w:trPr>
          <w:trHeight w:val="300"/>
        </w:trPr>
        <w:tc>
          <w:tcPr>
            <w:tcW w:w="8737" w:type="dxa"/>
            <w:gridSpan w:val="2"/>
            <w:shd w:val="clear" w:color="auto" w:fill="auto"/>
          </w:tcPr>
          <w:p w14:paraId="0DB037D7" w14:textId="77777777" w:rsidR="00CE4632" w:rsidRDefault="00CE4632" w:rsidP="00CE4632">
            <w:pPr>
              <w:spacing w:before="120"/>
              <w:rPr>
                <w:rFonts w:ascii="Arial" w:eastAsia="Calibri" w:hAnsi="Arial" w:cs="Arial"/>
              </w:rPr>
            </w:pPr>
            <w:r w:rsidRPr="00CE4632">
              <w:rPr>
                <w:rFonts w:ascii="Arial" w:eastAsia="Calibri" w:hAnsi="Arial" w:cs="Arial"/>
              </w:rPr>
              <w:t>New Forest District Council (NFDC) has an extensive property portfolio including over 5,000 social housing dwellings, Council offices, depots and information offices. NFDC is under a legal duty to maintain the structure and fixtures of these properties, including their communal areas. NFDC has a dedicated Housing Major Projects team who are responsible for managing works pursuant to disrepair claims and corporate complaints.</w:t>
            </w:r>
          </w:p>
          <w:p w14:paraId="3F2CE16C" w14:textId="644C497C" w:rsidR="000474E4" w:rsidRDefault="009250E1" w:rsidP="006E6572">
            <w:pPr>
              <w:spacing w:before="120"/>
              <w:rPr>
                <w:rFonts w:ascii="Arial" w:eastAsia="Calibri" w:hAnsi="Arial" w:cs="Arial"/>
              </w:rPr>
            </w:pPr>
            <w:r w:rsidRPr="009250E1">
              <w:rPr>
                <w:rFonts w:ascii="Arial" w:eastAsia="Calibri" w:hAnsi="Arial" w:cs="Arial"/>
              </w:rPr>
              <w:t>This mini-competition will be</w:t>
            </w:r>
            <w:r>
              <w:rPr>
                <w:rFonts w:ascii="Arial" w:eastAsia="Calibri" w:hAnsi="Arial" w:cs="Arial"/>
              </w:rPr>
              <w:t xml:space="preserve"> undertaken</w:t>
            </w:r>
            <w:r w:rsidRPr="009250E1">
              <w:rPr>
                <w:rFonts w:ascii="Arial" w:eastAsia="Calibri" w:hAnsi="Arial" w:cs="Arial"/>
              </w:rPr>
              <w:t xml:space="preserve"> using the three contractors appointed under the existing multi-trade framework. Work is scheduled to commence in July 2025, with a target completion date of </w:t>
            </w:r>
            <w:r w:rsidR="00A12FC6">
              <w:rPr>
                <w:rFonts w:ascii="Arial" w:eastAsia="Calibri" w:hAnsi="Arial" w:cs="Arial"/>
              </w:rPr>
              <w:t>Dec</w:t>
            </w:r>
            <w:r w:rsidRPr="009250E1">
              <w:rPr>
                <w:rFonts w:ascii="Arial" w:eastAsia="Calibri" w:hAnsi="Arial" w:cs="Arial"/>
              </w:rPr>
              <w:t>ember 202</w:t>
            </w:r>
            <w:r>
              <w:rPr>
                <w:rFonts w:ascii="Arial" w:eastAsia="Calibri" w:hAnsi="Arial" w:cs="Arial"/>
              </w:rPr>
              <w:t>5</w:t>
            </w:r>
          </w:p>
          <w:p w14:paraId="0231F74F" w14:textId="1E2F9F13" w:rsidR="009250E1" w:rsidRPr="009974DA" w:rsidRDefault="009250E1" w:rsidP="006E6572">
            <w:pPr>
              <w:spacing w:before="120"/>
              <w:rPr>
                <w:rFonts w:ascii="Arial" w:hAnsi="Arial" w:cs="Arial"/>
                <w:b/>
              </w:rPr>
            </w:pPr>
          </w:p>
        </w:tc>
      </w:tr>
      <w:tr w:rsidR="00B478F7" w:rsidRPr="009974DA" w14:paraId="6E339707" w14:textId="77777777" w:rsidTr="37CC3139">
        <w:trPr>
          <w:trHeight w:val="300"/>
        </w:trPr>
        <w:tc>
          <w:tcPr>
            <w:tcW w:w="1872" w:type="dxa"/>
            <w:shd w:val="clear" w:color="auto" w:fill="DBE5F1" w:themeFill="accent1" w:themeFillTint="33"/>
          </w:tcPr>
          <w:p w14:paraId="7EE70BCF" w14:textId="77777777" w:rsidR="00B478F7" w:rsidRPr="009974DA" w:rsidRDefault="00B478F7" w:rsidP="000474E4">
            <w:pPr>
              <w:spacing w:before="120" w:after="120"/>
              <w:jc w:val="center"/>
              <w:rPr>
                <w:rFonts w:ascii="Arial" w:hAnsi="Arial" w:cs="Arial"/>
                <w:b/>
              </w:rPr>
            </w:pPr>
            <w:r w:rsidRPr="009974DA">
              <w:rPr>
                <w:rFonts w:ascii="Arial" w:hAnsi="Arial" w:cs="Arial"/>
                <w:b/>
              </w:rPr>
              <w:t>2</w:t>
            </w:r>
          </w:p>
        </w:tc>
        <w:tc>
          <w:tcPr>
            <w:tcW w:w="6865" w:type="dxa"/>
            <w:shd w:val="clear" w:color="auto" w:fill="DBE5F1" w:themeFill="accent1" w:themeFillTint="33"/>
          </w:tcPr>
          <w:p w14:paraId="00BD0348" w14:textId="77777777" w:rsidR="00B478F7" w:rsidRPr="009974DA" w:rsidRDefault="00B478F7" w:rsidP="000474E4">
            <w:pPr>
              <w:spacing w:before="120" w:after="120"/>
              <w:rPr>
                <w:rFonts w:ascii="Arial" w:hAnsi="Arial" w:cs="Arial"/>
                <w:b/>
              </w:rPr>
            </w:pPr>
            <w:r w:rsidRPr="009974DA">
              <w:rPr>
                <w:rFonts w:ascii="Arial" w:hAnsi="Arial" w:cs="Arial"/>
                <w:b/>
              </w:rPr>
              <w:t>Scope</w:t>
            </w:r>
          </w:p>
        </w:tc>
      </w:tr>
      <w:tr w:rsidR="000474E4" w:rsidRPr="009974DA" w14:paraId="4E186556" w14:textId="77777777" w:rsidTr="37CC3139">
        <w:trPr>
          <w:trHeight w:val="300"/>
        </w:trPr>
        <w:tc>
          <w:tcPr>
            <w:tcW w:w="8737" w:type="dxa"/>
            <w:gridSpan w:val="2"/>
          </w:tcPr>
          <w:p w14:paraId="6D9299C6" w14:textId="77777777" w:rsidR="00537912" w:rsidRDefault="00C8280C" w:rsidP="003F099F">
            <w:pPr>
              <w:spacing w:before="120"/>
              <w:ind w:right="34"/>
              <w:rPr>
                <w:rFonts w:ascii="Arial" w:hAnsi="Arial" w:cs="Arial"/>
                <w:bCs/>
                <w:color w:val="000000" w:themeColor="text1"/>
              </w:rPr>
            </w:pPr>
            <w:r w:rsidRPr="00DD23E8">
              <w:rPr>
                <w:rFonts w:ascii="Arial" w:hAnsi="Arial" w:cs="Arial"/>
                <w:bCs/>
                <w:color w:val="000000" w:themeColor="text1"/>
              </w:rPr>
              <w:t xml:space="preserve">The proposed work involves the internal refurbishment and partial re-construction of the external roof of </w:t>
            </w:r>
            <w:r w:rsidR="00B70476">
              <w:rPr>
                <w:rFonts w:ascii="Arial" w:hAnsi="Arial" w:cs="Arial"/>
                <w:bCs/>
                <w:color w:val="000000" w:themeColor="text1"/>
              </w:rPr>
              <w:t>13 Hyde Close in Sway</w:t>
            </w:r>
            <w:r w:rsidRPr="00DD23E8">
              <w:rPr>
                <w:rFonts w:ascii="Arial" w:hAnsi="Arial" w:cs="Arial"/>
                <w:bCs/>
                <w:color w:val="000000" w:themeColor="text1"/>
              </w:rPr>
              <w:t xml:space="preserve"> following damage caused by </w:t>
            </w:r>
            <w:r w:rsidR="002F2487">
              <w:rPr>
                <w:rFonts w:ascii="Arial" w:hAnsi="Arial" w:cs="Arial"/>
                <w:bCs/>
                <w:color w:val="000000" w:themeColor="text1"/>
              </w:rPr>
              <w:t xml:space="preserve">a </w:t>
            </w:r>
            <w:r w:rsidRPr="00DD23E8">
              <w:rPr>
                <w:rFonts w:ascii="Arial" w:hAnsi="Arial" w:cs="Arial"/>
                <w:bCs/>
                <w:color w:val="000000" w:themeColor="text1"/>
              </w:rPr>
              <w:t xml:space="preserve">fire, </w:t>
            </w:r>
            <w:r w:rsidR="002F2487">
              <w:rPr>
                <w:rFonts w:ascii="Arial" w:hAnsi="Arial" w:cs="Arial"/>
                <w:bCs/>
                <w:color w:val="000000" w:themeColor="text1"/>
              </w:rPr>
              <w:t>including;</w:t>
            </w:r>
            <w:r w:rsidRPr="00DD23E8">
              <w:rPr>
                <w:rFonts w:ascii="Arial" w:hAnsi="Arial" w:cs="Arial"/>
                <w:bCs/>
                <w:color w:val="000000" w:themeColor="text1"/>
              </w:rPr>
              <w:t xml:space="preserve"> the complete renewal of the </w:t>
            </w:r>
            <w:r w:rsidR="00672407" w:rsidRPr="00DD23E8">
              <w:rPr>
                <w:rFonts w:ascii="Arial" w:hAnsi="Arial" w:cs="Arial"/>
                <w:bCs/>
                <w:color w:val="000000" w:themeColor="text1"/>
              </w:rPr>
              <w:t xml:space="preserve">main </w:t>
            </w:r>
            <w:r w:rsidRPr="00DD23E8">
              <w:rPr>
                <w:rFonts w:ascii="Arial" w:hAnsi="Arial" w:cs="Arial"/>
                <w:bCs/>
                <w:color w:val="000000" w:themeColor="text1"/>
              </w:rPr>
              <w:t>bathroom, kitchen, repairs to masonry and plasterboard walls, partial reinstatement of ceilings, repairs to the electrical</w:t>
            </w:r>
            <w:r w:rsidR="00B745E2">
              <w:rPr>
                <w:rFonts w:ascii="Arial" w:hAnsi="Arial" w:cs="Arial"/>
                <w:bCs/>
                <w:color w:val="000000" w:themeColor="text1"/>
              </w:rPr>
              <w:t xml:space="preserve"> &amp; heating </w:t>
            </w:r>
            <w:r w:rsidRPr="00DD23E8">
              <w:rPr>
                <w:rFonts w:ascii="Arial" w:hAnsi="Arial" w:cs="Arial"/>
                <w:bCs/>
                <w:color w:val="000000" w:themeColor="text1"/>
              </w:rPr>
              <w:t>installation</w:t>
            </w:r>
            <w:r w:rsidR="00B745E2">
              <w:rPr>
                <w:rFonts w:ascii="Arial" w:hAnsi="Arial" w:cs="Arial"/>
                <w:bCs/>
                <w:color w:val="000000" w:themeColor="text1"/>
              </w:rPr>
              <w:t>s</w:t>
            </w:r>
            <w:r w:rsidRPr="00DD23E8">
              <w:rPr>
                <w:rFonts w:ascii="Arial" w:hAnsi="Arial" w:cs="Arial"/>
                <w:bCs/>
                <w:color w:val="000000" w:themeColor="text1"/>
              </w:rPr>
              <w:t>, together with comprehensive redecoration throughout.</w:t>
            </w:r>
            <w:r w:rsidR="005608FE">
              <w:rPr>
                <w:rFonts w:ascii="Arial" w:hAnsi="Arial" w:cs="Arial"/>
                <w:bCs/>
                <w:color w:val="000000" w:themeColor="text1"/>
              </w:rPr>
              <w:t xml:space="preserve"> </w:t>
            </w:r>
          </w:p>
          <w:p w14:paraId="61C289EB" w14:textId="77777777" w:rsidR="00C9447C" w:rsidRDefault="00537912" w:rsidP="003F099F">
            <w:pPr>
              <w:spacing w:before="120"/>
              <w:ind w:right="34"/>
              <w:rPr>
                <w:rFonts w:ascii="Arial" w:hAnsi="Arial" w:cs="Arial"/>
                <w:bCs/>
                <w:color w:val="000000" w:themeColor="text1"/>
              </w:rPr>
            </w:pPr>
            <w:r>
              <w:rPr>
                <w:rFonts w:ascii="Arial" w:hAnsi="Arial" w:cs="Arial"/>
                <w:bCs/>
                <w:color w:val="000000" w:themeColor="text1"/>
              </w:rPr>
              <w:t>Refer to</w:t>
            </w:r>
            <w:r w:rsidR="00C9447C">
              <w:rPr>
                <w:rFonts w:ascii="Arial" w:hAnsi="Arial" w:cs="Arial"/>
                <w:bCs/>
                <w:color w:val="000000" w:themeColor="text1"/>
              </w:rPr>
              <w:t>:</w:t>
            </w:r>
          </w:p>
          <w:p w14:paraId="7F466161" w14:textId="248A1E8B" w:rsidR="00537912" w:rsidRDefault="005608FE" w:rsidP="003F099F">
            <w:pPr>
              <w:spacing w:before="120"/>
              <w:ind w:right="34"/>
              <w:rPr>
                <w:rFonts w:ascii="Arial" w:hAnsi="Arial" w:cs="Arial"/>
                <w:bCs/>
                <w:color w:val="000000" w:themeColor="text1"/>
              </w:rPr>
            </w:pPr>
            <w:r>
              <w:rPr>
                <w:rFonts w:ascii="Arial" w:hAnsi="Arial" w:cs="Arial"/>
                <w:bCs/>
                <w:color w:val="000000" w:themeColor="text1"/>
              </w:rPr>
              <w:t xml:space="preserve">Appendix </w:t>
            </w:r>
            <w:r w:rsidR="00300156">
              <w:rPr>
                <w:rFonts w:ascii="Arial" w:hAnsi="Arial" w:cs="Arial"/>
                <w:bCs/>
                <w:color w:val="000000" w:themeColor="text1"/>
              </w:rPr>
              <w:t xml:space="preserve">B1 </w:t>
            </w:r>
            <w:r w:rsidR="00995041">
              <w:rPr>
                <w:rFonts w:ascii="Arial" w:hAnsi="Arial" w:cs="Arial"/>
                <w:bCs/>
                <w:color w:val="000000" w:themeColor="text1"/>
              </w:rPr>
              <w:t>for full s</w:t>
            </w:r>
            <w:r w:rsidR="00C9000C">
              <w:rPr>
                <w:rFonts w:ascii="Arial" w:hAnsi="Arial" w:cs="Arial"/>
                <w:bCs/>
                <w:color w:val="000000" w:themeColor="text1"/>
              </w:rPr>
              <w:t>chedule of works</w:t>
            </w:r>
          </w:p>
          <w:p w14:paraId="4C35D863" w14:textId="0A948887" w:rsidR="000474E4" w:rsidRDefault="00AF478B" w:rsidP="003F099F">
            <w:pPr>
              <w:spacing w:before="120"/>
              <w:ind w:right="34"/>
              <w:rPr>
                <w:rFonts w:ascii="Arial" w:hAnsi="Arial" w:cs="Arial"/>
                <w:bCs/>
                <w:color w:val="000000" w:themeColor="text1"/>
              </w:rPr>
            </w:pPr>
            <w:r>
              <w:rPr>
                <w:rFonts w:ascii="Arial" w:hAnsi="Arial" w:cs="Arial"/>
                <w:bCs/>
                <w:color w:val="000000" w:themeColor="text1"/>
              </w:rPr>
              <w:t>Appendix B2 for the B</w:t>
            </w:r>
            <w:r w:rsidR="008D7382">
              <w:rPr>
                <w:rFonts w:ascii="Arial" w:hAnsi="Arial" w:cs="Arial"/>
                <w:bCs/>
                <w:color w:val="000000" w:themeColor="text1"/>
              </w:rPr>
              <w:t>athroom Refurbishments Specification</w:t>
            </w:r>
          </w:p>
          <w:p w14:paraId="022F3550" w14:textId="3C826E81" w:rsidR="00537912" w:rsidRPr="00DD23E8" w:rsidRDefault="00537912" w:rsidP="003F099F">
            <w:pPr>
              <w:spacing w:before="120"/>
              <w:ind w:right="34"/>
              <w:rPr>
                <w:rFonts w:ascii="Arial" w:hAnsi="Arial" w:cs="Arial"/>
                <w:bCs/>
                <w:color w:val="000000" w:themeColor="text1"/>
              </w:rPr>
            </w:pPr>
            <w:r>
              <w:rPr>
                <w:rFonts w:ascii="Arial" w:hAnsi="Arial" w:cs="Arial"/>
                <w:bCs/>
                <w:color w:val="000000" w:themeColor="text1"/>
              </w:rPr>
              <w:t xml:space="preserve">Appendix B3 for REA </w:t>
            </w:r>
            <w:r w:rsidR="00F36224">
              <w:rPr>
                <w:rFonts w:ascii="Arial" w:hAnsi="Arial" w:cs="Arial"/>
                <w:bCs/>
                <w:color w:val="000000" w:themeColor="text1"/>
              </w:rPr>
              <w:t>Structural</w:t>
            </w:r>
            <w:r>
              <w:rPr>
                <w:rFonts w:ascii="Arial" w:hAnsi="Arial" w:cs="Arial"/>
                <w:bCs/>
                <w:color w:val="000000" w:themeColor="text1"/>
              </w:rPr>
              <w:t xml:space="preserve"> Report</w:t>
            </w:r>
          </w:p>
          <w:p w14:paraId="4FE2E600" w14:textId="77777777" w:rsidR="00DD23E8" w:rsidRDefault="00DD23E8" w:rsidP="001D0470">
            <w:pPr>
              <w:spacing w:before="120"/>
              <w:ind w:right="34"/>
              <w:rPr>
                <w:rFonts w:ascii="Arial" w:hAnsi="Arial" w:cs="Arial"/>
                <w:bCs/>
              </w:rPr>
            </w:pPr>
          </w:p>
          <w:p w14:paraId="280DFF32" w14:textId="11D9140D" w:rsidR="001D0470" w:rsidRPr="001D0470" w:rsidRDefault="001D0470" w:rsidP="001D0470">
            <w:pPr>
              <w:spacing w:before="120"/>
              <w:ind w:right="34"/>
              <w:rPr>
                <w:rFonts w:ascii="Arial" w:hAnsi="Arial" w:cs="Arial"/>
                <w:b/>
                <w:bCs/>
              </w:rPr>
            </w:pPr>
            <w:r w:rsidRPr="001D0470">
              <w:rPr>
                <w:rFonts w:ascii="Arial" w:hAnsi="Arial" w:cs="Arial"/>
                <w:b/>
                <w:bCs/>
              </w:rPr>
              <w:t>Response Times</w:t>
            </w:r>
          </w:p>
          <w:p w14:paraId="6BA80E54" w14:textId="0686B67B" w:rsidR="00564C80" w:rsidRPr="00564C80" w:rsidRDefault="00830E7F" w:rsidP="00564C80">
            <w:pPr>
              <w:spacing w:before="120"/>
              <w:ind w:right="34"/>
              <w:rPr>
                <w:rFonts w:ascii="Arial" w:hAnsi="Arial" w:cs="Arial"/>
                <w:bCs/>
              </w:rPr>
            </w:pPr>
            <w:r>
              <w:rPr>
                <w:rFonts w:ascii="Arial" w:hAnsi="Arial" w:cs="Arial"/>
                <w:bCs/>
              </w:rPr>
              <w:t>It is expected for the response time to align with the existing multi trade framework</w:t>
            </w:r>
            <w:r w:rsidR="00564C80" w:rsidRPr="00564C80">
              <w:rPr>
                <w:rFonts w:ascii="Arial" w:hAnsi="Arial" w:cs="Arial"/>
                <w:bCs/>
              </w:rPr>
              <w:t>: </w:t>
            </w:r>
            <w:r w:rsidR="00FF2B01">
              <w:rPr>
                <w:rFonts w:ascii="Arial" w:hAnsi="Arial" w:cs="Arial"/>
                <w:bCs/>
              </w:rPr>
              <w:br/>
            </w:r>
          </w:p>
          <w:p w14:paraId="293A8FA6" w14:textId="1EF32DCF" w:rsidR="00564C80" w:rsidRPr="00564C80" w:rsidRDefault="00564C80" w:rsidP="00564C80">
            <w:pPr>
              <w:numPr>
                <w:ilvl w:val="0"/>
                <w:numId w:val="14"/>
              </w:numPr>
              <w:spacing w:before="120"/>
              <w:ind w:right="34"/>
              <w:rPr>
                <w:rFonts w:ascii="Arial" w:hAnsi="Arial" w:cs="Arial"/>
                <w:bCs/>
              </w:rPr>
            </w:pPr>
            <w:r w:rsidRPr="00564C80">
              <w:rPr>
                <w:rFonts w:ascii="Arial" w:hAnsi="Arial" w:cs="Arial"/>
                <w:bCs/>
              </w:rPr>
              <w:t>Respond to Enquiry Form (accept or decline) &amp; provide RAMS within 2 weeks. </w:t>
            </w:r>
          </w:p>
          <w:p w14:paraId="46A592C5" w14:textId="39AEEB54" w:rsidR="00564C80" w:rsidRPr="00564C80" w:rsidRDefault="00564C80" w:rsidP="00564C80">
            <w:pPr>
              <w:numPr>
                <w:ilvl w:val="0"/>
                <w:numId w:val="14"/>
              </w:numPr>
              <w:spacing w:before="120"/>
              <w:ind w:right="34"/>
              <w:rPr>
                <w:rFonts w:ascii="Arial" w:hAnsi="Arial" w:cs="Arial"/>
                <w:bCs/>
              </w:rPr>
            </w:pPr>
            <w:r w:rsidRPr="00564C80">
              <w:rPr>
                <w:rFonts w:ascii="Arial" w:hAnsi="Arial" w:cs="Arial"/>
                <w:bCs/>
              </w:rPr>
              <w:t>On-site within 4 weeks of accept or decline.  </w:t>
            </w:r>
            <w:r w:rsidR="00FF2B01">
              <w:rPr>
                <w:rFonts w:ascii="Arial" w:hAnsi="Arial" w:cs="Arial"/>
                <w:bCs/>
              </w:rPr>
              <w:br/>
            </w:r>
          </w:p>
          <w:p w14:paraId="2070A398" w14:textId="05329352" w:rsidR="00DC49B6" w:rsidRDefault="00FF2B01" w:rsidP="00DC49B6">
            <w:pPr>
              <w:spacing w:before="120"/>
              <w:ind w:right="34"/>
              <w:rPr>
                <w:rFonts w:ascii="Arial" w:hAnsi="Arial" w:cs="Arial"/>
                <w:bCs/>
              </w:rPr>
            </w:pPr>
            <w:r w:rsidRPr="00FF2B01">
              <w:rPr>
                <w:rFonts w:ascii="Arial" w:hAnsi="Arial" w:cs="Arial"/>
                <w:bCs/>
              </w:rPr>
              <w:t>The project is expected to be completed by the end of November 2025, allowing tenants to return to the property. However, this timeline is subject to change if the start date is delayed, in which case completion will occur as soon as is practically feasible</w:t>
            </w:r>
            <w:r w:rsidR="5FA13EB6" w:rsidRPr="25F01113">
              <w:rPr>
                <w:rFonts w:ascii="Arial" w:hAnsi="Arial" w:cs="Arial"/>
              </w:rPr>
              <w:t>.</w:t>
            </w:r>
          </w:p>
          <w:p w14:paraId="3AEE131F" w14:textId="77777777" w:rsidR="000C0C7E" w:rsidRPr="00DC49B6" w:rsidRDefault="000C0C7E" w:rsidP="00DC49B6">
            <w:pPr>
              <w:spacing w:before="120"/>
              <w:ind w:right="34"/>
              <w:rPr>
                <w:rFonts w:ascii="Arial" w:hAnsi="Arial" w:cs="Arial"/>
                <w:bCs/>
              </w:rPr>
            </w:pPr>
          </w:p>
          <w:p w14:paraId="1C40BC09" w14:textId="77777777" w:rsidR="00DC49B6" w:rsidRPr="00DC49B6" w:rsidRDefault="00DC49B6" w:rsidP="00DC49B6">
            <w:pPr>
              <w:spacing w:before="120"/>
              <w:ind w:right="34"/>
              <w:rPr>
                <w:rFonts w:ascii="Arial" w:hAnsi="Arial" w:cs="Arial"/>
                <w:bCs/>
              </w:rPr>
            </w:pPr>
            <w:r w:rsidRPr="00DC49B6">
              <w:rPr>
                <w:rFonts w:ascii="Arial" w:hAnsi="Arial" w:cs="Arial"/>
                <w:b/>
                <w:bCs/>
              </w:rPr>
              <w:t>Access to the Site</w:t>
            </w:r>
            <w:r w:rsidRPr="00DC49B6">
              <w:rPr>
                <w:rFonts w:ascii="Arial" w:hAnsi="Arial" w:cs="Arial"/>
                <w:bCs/>
              </w:rPr>
              <w:t> </w:t>
            </w:r>
          </w:p>
          <w:p w14:paraId="7A7A797C" w14:textId="77777777" w:rsidR="00DC49B6" w:rsidRPr="00DC49B6" w:rsidRDefault="00DC49B6" w:rsidP="00DC49B6">
            <w:pPr>
              <w:spacing w:before="120"/>
              <w:ind w:right="34"/>
              <w:rPr>
                <w:rFonts w:ascii="Arial" w:hAnsi="Arial" w:cs="Arial"/>
                <w:bCs/>
              </w:rPr>
            </w:pPr>
            <w:r w:rsidRPr="00DC49B6">
              <w:rPr>
                <w:rFonts w:ascii="Arial" w:hAnsi="Arial" w:cs="Arial"/>
                <w:bCs/>
              </w:rPr>
              <w:t xml:space="preserve">The Contractor is responsible for arranging access in order to carry out work in accordance with the specification. The Contractor shall exercise care when entering and leaving the premises and shall take all adequate precautions to </w:t>
            </w:r>
            <w:r w:rsidRPr="00DC49B6">
              <w:rPr>
                <w:rFonts w:ascii="Arial" w:hAnsi="Arial" w:cs="Arial"/>
                <w:bCs/>
              </w:rPr>
              <w:lastRenderedPageBreak/>
              <w:t>safeguard the occupants and the general public from injury by reason of its use of the premises.  </w:t>
            </w:r>
          </w:p>
          <w:p w14:paraId="4793908B" w14:textId="3A87E118" w:rsidR="00DC49B6" w:rsidRPr="00DC49B6" w:rsidRDefault="00DC49B6" w:rsidP="00DC49B6">
            <w:pPr>
              <w:spacing w:before="120"/>
              <w:ind w:right="34"/>
              <w:rPr>
                <w:rFonts w:ascii="Arial" w:hAnsi="Arial" w:cs="Arial"/>
                <w:bCs/>
              </w:rPr>
            </w:pPr>
          </w:p>
          <w:p w14:paraId="031D0023" w14:textId="77777777" w:rsidR="00DC49B6" w:rsidRPr="00DC49B6" w:rsidRDefault="00DC49B6" w:rsidP="00DC49B6">
            <w:pPr>
              <w:spacing w:before="120"/>
              <w:ind w:right="34"/>
              <w:rPr>
                <w:rFonts w:ascii="Arial" w:hAnsi="Arial" w:cs="Arial"/>
                <w:bCs/>
              </w:rPr>
            </w:pPr>
            <w:r w:rsidRPr="00DC49B6">
              <w:rPr>
                <w:rFonts w:ascii="Arial" w:hAnsi="Arial" w:cs="Arial"/>
                <w:b/>
                <w:bCs/>
              </w:rPr>
              <w:t>Safeguarding Children and Vulnerable Adults</w:t>
            </w:r>
            <w:r w:rsidRPr="00DC49B6">
              <w:rPr>
                <w:rFonts w:ascii="Arial" w:hAnsi="Arial" w:cs="Arial"/>
                <w:bCs/>
              </w:rPr>
              <w:t> </w:t>
            </w:r>
          </w:p>
          <w:p w14:paraId="0A9AF7D0" w14:textId="77777777" w:rsidR="00DC49B6" w:rsidRPr="00DC49B6" w:rsidRDefault="00DC49B6" w:rsidP="00DC49B6">
            <w:pPr>
              <w:spacing w:before="120"/>
              <w:ind w:right="34"/>
              <w:rPr>
                <w:rFonts w:ascii="Arial" w:hAnsi="Arial" w:cs="Arial"/>
                <w:bCs/>
              </w:rPr>
            </w:pPr>
            <w:r w:rsidRPr="00DC49B6">
              <w:rPr>
                <w:rFonts w:ascii="Arial" w:hAnsi="Arial" w:cs="Arial"/>
                <w:bCs/>
              </w:rPr>
              <w:t>All reports of safeguarding concerns must be submitted to Hampshire County Council Adult or children services as appropriate with copies being retained and submitted to the NFDC lead Safeguarding Officer.</w:t>
            </w:r>
          </w:p>
          <w:p w14:paraId="05C8D324" w14:textId="264A973A" w:rsidR="00CE3555" w:rsidRDefault="00DC49B6" w:rsidP="00DC49B6">
            <w:pPr>
              <w:spacing w:before="120"/>
              <w:ind w:right="34"/>
              <w:rPr>
                <w:rFonts w:ascii="Arial" w:hAnsi="Arial" w:cs="Arial"/>
                <w:bCs/>
              </w:rPr>
            </w:pPr>
            <w:r w:rsidRPr="00DC49B6">
              <w:rPr>
                <w:rFonts w:ascii="Arial" w:hAnsi="Arial" w:cs="Arial"/>
                <w:bCs/>
              </w:rPr>
              <w:t>The Contractor should make themselves familiar with the Council’s Safeguarding procedures</w:t>
            </w:r>
            <w:r w:rsidR="00534E4F">
              <w:rPr>
                <w:rFonts w:ascii="Arial" w:hAnsi="Arial" w:cs="Arial"/>
                <w:bCs/>
              </w:rPr>
              <w:t>,</w:t>
            </w:r>
            <w:r w:rsidRPr="00DC49B6">
              <w:rPr>
                <w:rFonts w:ascii="Arial" w:hAnsi="Arial" w:cs="Arial"/>
                <w:bCs/>
              </w:rPr>
              <w:t xml:space="preserve"> shown </w:t>
            </w:r>
            <w:r w:rsidR="008E15DF">
              <w:rPr>
                <w:rFonts w:ascii="Arial" w:hAnsi="Arial" w:cs="Arial"/>
                <w:bCs/>
              </w:rPr>
              <w:t xml:space="preserve">in the original Multi Trade </w:t>
            </w:r>
            <w:r w:rsidR="00534E4F">
              <w:rPr>
                <w:rFonts w:ascii="Arial" w:hAnsi="Arial" w:cs="Arial"/>
                <w:bCs/>
              </w:rPr>
              <w:t xml:space="preserve">Framework tender to </w:t>
            </w:r>
            <w:r w:rsidRPr="00DC49B6">
              <w:rPr>
                <w:rFonts w:ascii="Arial" w:hAnsi="Arial" w:cs="Arial"/>
                <w:bCs/>
              </w:rPr>
              <w:t>ensure full compliance with GDPR when dealing with personal information.</w:t>
            </w:r>
          </w:p>
          <w:p w14:paraId="56318171" w14:textId="77777777" w:rsidR="00CE3555" w:rsidRPr="00DC49B6" w:rsidRDefault="00CE3555" w:rsidP="00DC49B6">
            <w:pPr>
              <w:spacing w:before="120"/>
              <w:ind w:right="34"/>
              <w:rPr>
                <w:rFonts w:ascii="Arial" w:hAnsi="Arial" w:cs="Arial"/>
                <w:bCs/>
              </w:rPr>
            </w:pPr>
          </w:p>
          <w:p w14:paraId="047AFF25" w14:textId="0458CF98" w:rsidR="00DC49B6" w:rsidRDefault="00DC49B6" w:rsidP="00DC49B6">
            <w:pPr>
              <w:spacing w:before="120"/>
              <w:ind w:right="34"/>
              <w:rPr>
                <w:rFonts w:ascii="Arial" w:hAnsi="Arial" w:cs="Arial"/>
                <w:bCs/>
              </w:rPr>
            </w:pPr>
            <w:r w:rsidRPr="00DC49B6">
              <w:rPr>
                <w:rFonts w:ascii="Arial" w:hAnsi="Arial" w:cs="Arial"/>
                <w:b/>
                <w:bCs/>
              </w:rPr>
              <w:t>Repairs to Contractors prior (defective) work under the Framework:</w:t>
            </w:r>
            <w:r w:rsidRPr="00DC49B6">
              <w:rPr>
                <w:rFonts w:ascii="Arial" w:hAnsi="Arial" w:cs="Arial"/>
                <w:bCs/>
              </w:rPr>
              <w:t xml:space="preserve"> </w:t>
            </w:r>
            <w:r w:rsidRPr="00DC49B6">
              <w:rPr>
                <w:rFonts w:ascii="Arial" w:hAnsi="Arial" w:cs="Arial"/>
                <w:bCs/>
              </w:rPr>
              <w:br/>
              <w:t>The Contractor shall provide an emergency responsive repair call-out service covering work previously delivered by the Contractor under this framework which has proved defective (snagging); the cost of repair will at the Contractors expense and at no cost to the Council / Customer</w:t>
            </w:r>
          </w:p>
          <w:p w14:paraId="5C6F4399" w14:textId="77777777" w:rsidR="00CE3555" w:rsidRPr="00DC49B6" w:rsidRDefault="00CE3555" w:rsidP="00DC49B6">
            <w:pPr>
              <w:spacing w:before="120"/>
              <w:ind w:right="34"/>
              <w:rPr>
                <w:rFonts w:ascii="Arial" w:hAnsi="Arial" w:cs="Arial"/>
                <w:bCs/>
              </w:rPr>
            </w:pPr>
          </w:p>
          <w:p w14:paraId="223E58D3" w14:textId="7D9ADA1F" w:rsidR="00DC49B6" w:rsidRPr="006E6572" w:rsidRDefault="00DC49B6" w:rsidP="00DC49B6">
            <w:pPr>
              <w:spacing w:before="120"/>
              <w:ind w:right="34"/>
              <w:rPr>
                <w:rFonts w:ascii="Arial" w:hAnsi="Arial" w:cs="Arial"/>
                <w:bCs/>
              </w:rPr>
            </w:pPr>
            <w:r w:rsidRPr="00DC49B6">
              <w:rPr>
                <w:rFonts w:ascii="Arial" w:hAnsi="Arial" w:cs="Arial"/>
                <w:b/>
                <w:bCs/>
              </w:rPr>
              <w:t>Tenant Liaison</w:t>
            </w:r>
            <w:r w:rsidRPr="00DC49B6">
              <w:rPr>
                <w:rFonts w:ascii="Arial" w:hAnsi="Arial" w:cs="Arial"/>
                <w:bCs/>
              </w:rPr>
              <w:t xml:space="preserve"> </w:t>
            </w:r>
            <w:r w:rsidRPr="00DC49B6">
              <w:rPr>
                <w:rFonts w:ascii="Arial" w:hAnsi="Arial" w:cs="Arial"/>
                <w:bCs/>
              </w:rPr>
              <w:br/>
              <w:t xml:space="preserve">Tenant liaison will continue to be undertaken by NFDC officers, but when on site all trade operatives and employees of the awarded contractors under the Framework must conduct themselves to the highest professional standards when dealing with tenants or building users.  </w:t>
            </w:r>
          </w:p>
          <w:p w14:paraId="48BB221C" w14:textId="77777777" w:rsidR="000474E4" w:rsidRPr="009974DA" w:rsidRDefault="000474E4" w:rsidP="00B478F7">
            <w:pPr>
              <w:rPr>
                <w:rFonts w:ascii="Arial" w:hAnsi="Arial" w:cs="Arial"/>
                <w:b/>
              </w:rPr>
            </w:pPr>
          </w:p>
        </w:tc>
      </w:tr>
      <w:tr w:rsidR="00B478F7" w:rsidRPr="009974DA" w14:paraId="0723BFD6" w14:textId="77777777" w:rsidTr="37CC3139">
        <w:trPr>
          <w:trHeight w:val="300"/>
        </w:trPr>
        <w:tc>
          <w:tcPr>
            <w:tcW w:w="1872" w:type="dxa"/>
            <w:shd w:val="clear" w:color="auto" w:fill="DBE5F1" w:themeFill="accent1" w:themeFillTint="33"/>
          </w:tcPr>
          <w:p w14:paraId="18F473EE" w14:textId="77777777" w:rsidR="00B478F7" w:rsidRPr="009974DA" w:rsidRDefault="00B478F7" w:rsidP="000474E4">
            <w:pPr>
              <w:spacing w:before="120" w:after="120"/>
              <w:jc w:val="center"/>
              <w:rPr>
                <w:rFonts w:ascii="Arial" w:hAnsi="Arial" w:cs="Arial"/>
                <w:b/>
              </w:rPr>
            </w:pPr>
            <w:r w:rsidRPr="009974DA">
              <w:rPr>
                <w:rFonts w:ascii="Arial" w:hAnsi="Arial" w:cs="Arial"/>
                <w:b/>
              </w:rPr>
              <w:lastRenderedPageBreak/>
              <w:t>3</w:t>
            </w:r>
          </w:p>
        </w:tc>
        <w:tc>
          <w:tcPr>
            <w:tcW w:w="6865" w:type="dxa"/>
            <w:shd w:val="clear" w:color="auto" w:fill="DBE5F1" w:themeFill="accent1" w:themeFillTint="33"/>
          </w:tcPr>
          <w:p w14:paraId="75102336" w14:textId="6C12432B" w:rsidR="00B478F7" w:rsidRPr="009974DA" w:rsidRDefault="00437FB1" w:rsidP="000474E4">
            <w:pPr>
              <w:spacing w:before="120" w:after="120"/>
              <w:rPr>
                <w:rFonts w:ascii="Arial" w:hAnsi="Arial" w:cs="Arial"/>
                <w:b/>
              </w:rPr>
            </w:pPr>
            <w:r>
              <w:rPr>
                <w:rFonts w:ascii="Arial" w:hAnsi="Arial" w:cs="Arial"/>
                <w:b/>
              </w:rPr>
              <w:t xml:space="preserve">How the Mini Competition </w:t>
            </w:r>
            <w:r w:rsidR="00DB12BA">
              <w:rPr>
                <w:rFonts w:ascii="Arial" w:hAnsi="Arial" w:cs="Arial"/>
                <w:b/>
              </w:rPr>
              <w:t xml:space="preserve">Will Operate </w:t>
            </w:r>
          </w:p>
        </w:tc>
      </w:tr>
      <w:tr w:rsidR="000474E4" w:rsidRPr="009974DA" w14:paraId="1D32170B" w14:textId="77777777" w:rsidTr="37CC3139">
        <w:trPr>
          <w:trHeight w:val="300"/>
        </w:trPr>
        <w:tc>
          <w:tcPr>
            <w:tcW w:w="8737" w:type="dxa"/>
            <w:gridSpan w:val="2"/>
          </w:tcPr>
          <w:p w14:paraId="30F14EF0" w14:textId="4A7F6BF9" w:rsidR="00894B87" w:rsidRPr="00115E02" w:rsidRDefault="00E133B4" w:rsidP="00A35290">
            <w:pPr>
              <w:spacing w:before="120"/>
              <w:rPr>
                <w:rFonts w:ascii="Arial" w:hAnsi="Arial" w:cs="Arial"/>
              </w:rPr>
            </w:pPr>
            <w:r w:rsidRPr="5F4ED5B1">
              <w:rPr>
                <w:rFonts w:ascii="Arial" w:hAnsi="Arial" w:cs="Arial"/>
              </w:rPr>
              <w:t>Th</w:t>
            </w:r>
            <w:r w:rsidR="00C60CB8" w:rsidRPr="5F4ED5B1">
              <w:rPr>
                <w:rFonts w:ascii="Arial" w:hAnsi="Arial" w:cs="Arial"/>
              </w:rPr>
              <w:t>is</w:t>
            </w:r>
            <w:r w:rsidRPr="5F4ED5B1">
              <w:rPr>
                <w:rFonts w:ascii="Arial" w:hAnsi="Arial" w:cs="Arial"/>
              </w:rPr>
              <w:t xml:space="preserve"> project will be awarded </w:t>
            </w:r>
            <w:r w:rsidR="00FD13DA">
              <w:rPr>
                <w:rFonts w:ascii="Arial" w:hAnsi="Arial" w:cs="Arial"/>
                <w:bCs/>
              </w:rPr>
              <w:t xml:space="preserve">having conducted </w:t>
            </w:r>
            <w:r w:rsidRPr="5F4ED5B1">
              <w:rPr>
                <w:rFonts w:ascii="Arial" w:hAnsi="Arial" w:cs="Arial"/>
              </w:rPr>
              <w:t>a mini-competition on SEBP, utilising the existing Multi-Trade Framework</w:t>
            </w:r>
            <w:r w:rsidR="7FED9EAF" w:rsidRPr="5F4ED5B1">
              <w:rPr>
                <w:rFonts w:ascii="Arial" w:hAnsi="Arial" w:cs="Arial"/>
              </w:rPr>
              <w:t xml:space="preserve"> pricing schedule</w:t>
            </w:r>
            <w:r w:rsidR="65529C25" w:rsidRPr="5F4ED5B1">
              <w:rPr>
                <w:rFonts w:ascii="Arial" w:hAnsi="Arial" w:cs="Arial"/>
              </w:rPr>
              <w:t xml:space="preserve"> rates</w:t>
            </w:r>
            <w:r w:rsidR="7FED9EAF" w:rsidRPr="5F4ED5B1">
              <w:rPr>
                <w:rFonts w:ascii="Arial" w:hAnsi="Arial" w:cs="Arial"/>
              </w:rPr>
              <w:t xml:space="preserve"> tendered</w:t>
            </w:r>
            <w:r w:rsidRPr="5F4ED5B1">
              <w:rPr>
                <w:rFonts w:ascii="Arial" w:hAnsi="Arial" w:cs="Arial"/>
              </w:rPr>
              <w:t>.</w:t>
            </w:r>
          </w:p>
          <w:p w14:paraId="0D3921E5" w14:textId="54281561" w:rsidR="00BF6023" w:rsidRPr="00115E02" w:rsidRDefault="00E133B4" w:rsidP="00A35290">
            <w:pPr>
              <w:spacing w:before="120"/>
              <w:rPr>
                <w:rFonts w:ascii="Arial" w:hAnsi="Arial" w:cs="Arial"/>
              </w:rPr>
            </w:pPr>
            <w:r w:rsidRPr="5F4ED5B1">
              <w:rPr>
                <w:rFonts w:ascii="Arial" w:hAnsi="Arial" w:cs="Arial"/>
              </w:rPr>
              <w:t>In accordance with Section 3 of the Outcome Specification in the Multi-Trade Framework tender, the contract will be awarded to the most competitive of the three pre-approved contractors</w:t>
            </w:r>
            <w:r w:rsidR="00A61F91" w:rsidRPr="5F4ED5B1">
              <w:rPr>
                <w:rFonts w:ascii="Arial" w:hAnsi="Arial" w:cs="Arial"/>
              </w:rPr>
              <w:t xml:space="preserve"> on a weighting of 100% cost</w:t>
            </w:r>
            <w:r w:rsidRPr="5F4ED5B1">
              <w:rPr>
                <w:rFonts w:ascii="Arial" w:hAnsi="Arial" w:cs="Arial"/>
              </w:rPr>
              <w:t>. All requirements and outcome specifications outlined in the existing Multi-Trade Framework will apply to this project.</w:t>
            </w:r>
          </w:p>
          <w:p w14:paraId="46121A00" w14:textId="5199D8EB" w:rsidR="005B268D" w:rsidRPr="005B268D" w:rsidRDefault="005B268D" w:rsidP="005B268D">
            <w:pPr>
              <w:spacing w:before="120"/>
              <w:rPr>
                <w:rFonts w:ascii="Arial" w:hAnsi="Arial" w:cs="Arial"/>
                <w:b/>
              </w:rPr>
            </w:pPr>
            <w:r>
              <w:br/>
            </w:r>
            <w:r w:rsidRPr="005B268D">
              <w:rPr>
                <w:rFonts w:ascii="Arial" w:hAnsi="Arial" w:cs="Arial"/>
                <w:b/>
                <w:bCs/>
              </w:rPr>
              <w:t>Variations</w:t>
            </w:r>
            <w:r w:rsidRPr="005B268D">
              <w:rPr>
                <w:rFonts w:ascii="Arial" w:hAnsi="Arial" w:cs="Arial"/>
                <w:b/>
              </w:rPr>
              <w:t> </w:t>
            </w:r>
            <w:r>
              <w:br/>
            </w:r>
            <w:r w:rsidRPr="5F4ED5B1">
              <w:rPr>
                <w:rFonts w:ascii="Arial" w:hAnsi="Arial" w:cs="Arial"/>
              </w:rPr>
              <w:t>All variations to be approved by the Contract Administrator.  </w:t>
            </w:r>
          </w:p>
          <w:p w14:paraId="38862761" w14:textId="77777777" w:rsidR="00C850AF" w:rsidRDefault="00C850AF" w:rsidP="00A35290">
            <w:pPr>
              <w:spacing w:before="120"/>
              <w:rPr>
                <w:rFonts w:ascii="Arial" w:hAnsi="Arial" w:cs="Arial"/>
                <w:b/>
              </w:rPr>
            </w:pPr>
          </w:p>
          <w:p w14:paraId="066BDFF8" w14:textId="047D4353" w:rsidR="000474E4" w:rsidRDefault="00774755" w:rsidP="00A35290">
            <w:pPr>
              <w:spacing w:before="120"/>
              <w:rPr>
                <w:rFonts w:ascii="Arial" w:hAnsi="Arial" w:cs="Arial"/>
                <w:b/>
                <w:bCs/>
              </w:rPr>
            </w:pPr>
            <w:r w:rsidRPr="00774755">
              <w:rPr>
                <w:rFonts w:ascii="Arial" w:hAnsi="Arial" w:cs="Arial"/>
                <w:b/>
                <w:bCs/>
              </w:rPr>
              <w:t>Form of Contract</w:t>
            </w:r>
          </w:p>
          <w:p w14:paraId="326D9C85" w14:textId="7AFD49E1" w:rsidR="00774755" w:rsidRDefault="00143ACA" w:rsidP="00BA53DB">
            <w:pPr>
              <w:spacing w:before="120"/>
              <w:rPr>
                <w:rFonts w:ascii="Arial" w:hAnsi="Arial" w:cs="Arial"/>
              </w:rPr>
            </w:pPr>
            <w:r w:rsidRPr="5F4ED5B1">
              <w:rPr>
                <w:rFonts w:ascii="Arial" w:hAnsi="Arial" w:cs="Arial"/>
              </w:rPr>
              <w:t xml:space="preserve">The contract will </w:t>
            </w:r>
            <w:r w:rsidR="00115E02">
              <w:rPr>
                <w:rFonts w:ascii="Arial" w:hAnsi="Arial" w:cs="Arial"/>
              </w:rPr>
              <w:t xml:space="preserve">use </w:t>
            </w:r>
            <w:r w:rsidR="00555C43" w:rsidRPr="5F4ED5B1">
              <w:rPr>
                <w:rFonts w:ascii="Arial" w:hAnsi="Arial" w:cs="Arial"/>
              </w:rPr>
              <w:t xml:space="preserve">the existing Multi Trade </w:t>
            </w:r>
            <w:r w:rsidR="00BA53DB" w:rsidRPr="5F4ED5B1">
              <w:rPr>
                <w:rFonts w:ascii="Arial" w:hAnsi="Arial" w:cs="Arial"/>
              </w:rPr>
              <w:t xml:space="preserve">JCT </w:t>
            </w:r>
            <w:r w:rsidR="00555C43" w:rsidRPr="5F4ED5B1">
              <w:rPr>
                <w:rFonts w:ascii="Arial" w:hAnsi="Arial" w:cs="Arial"/>
              </w:rPr>
              <w:t xml:space="preserve">Framework Agreement </w:t>
            </w:r>
            <w:r w:rsidR="00BA53DB" w:rsidRPr="5F4ED5B1">
              <w:rPr>
                <w:rFonts w:ascii="Arial" w:hAnsi="Arial" w:cs="Arial"/>
              </w:rPr>
              <w:t xml:space="preserve">with an </w:t>
            </w:r>
            <w:r w:rsidRPr="5F4ED5B1">
              <w:rPr>
                <w:rFonts w:ascii="Arial" w:hAnsi="Arial" w:cs="Arial"/>
              </w:rPr>
              <w:t xml:space="preserve">underlying </w:t>
            </w:r>
            <w:r w:rsidR="00E84D09" w:rsidRPr="5F4ED5B1">
              <w:rPr>
                <w:rFonts w:ascii="Arial" w:hAnsi="Arial" w:cs="Arial"/>
              </w:rPr>
              <w:t>JCT Minor Works Contract</w:t>
            </w:r>
            <w:r w:rsidR="00D07960">
              <w:rPr>
                <w:rFonts w:ascii="Arial" w:hAnsi="Arial" w:cs="Arial"/>
              </w:rPr>
              <w:t>.</w:t>
            </w:r>
          </w:p>
          <w:p w14:paraId="29FA45A0" w14:textId="2F536BDF" w:rsidR="00D07960" w:rsidRPr="00115E02" w:rsidRDefault="00D07960" w:rsidP="00BA53DB">
            <w:pPr>
              <w:spacing w:before="120"/>
              <w:rPr>
                <w:rFonts w:ascii="Arial" w:hAnsi="Arial" w:cs="Arial"/>
              </w:rPr>
            </w:pPr>
            <w:r w:rsidRPr="00D07960">
              <w:rPr>
                <w:rFonts w:ascii="Arial" w:hAnsi="Arial" w:cs="Arial"/>
              </w:rPr>
              <w:t>Any expenditure by the Council under the Framework Agreement or the Underlying Contract will be only be sanctioned by the issue of a Purchase Order.  Invoices submitted by the Contractor must quote the Councils official Purchase Order</w:t>
            </w:r>
            <w:r w:rsidR="00162504">
              <w:rPr>
                <w:rFonts w:ascii="Arial" w:hAnsi="Arial" w:cs="Arial"/>
              </w:rPr>
              <w:t>.</w:t>
            </w:r>
          </w:p>
          <w:p w14:paraId="119F9523" w14:textId="26F55F9D" w:rsidR="002514C7" w:rsidRPr="00115E02" w:rsidRDefault="002514C7" w:rsidP="00BA53DB">
            <w:pPr>
              <w:spacing w:before="120"/>
              <w:rPr>
                <w:rFonts w:ascii="Arial" w:hAnsi="Arial" w:cs="Arial"/>
              </w:rPr>
            </w:pPr>
            <w:r w:rsidRPr="5F4ED5B1">
              <w:rPr>
                <w:rFonts w:ascii="Arial" w:hAnsi="Arial" w:cs="Arial"/>
              </w:rPr>
              <w:lastRenderedPageBreak/>
              <w:t xml:space="preserve">The majority of prices will be governed by the tendered rates in </w:t>
            </w:r>
            <w:r w:rsidRPr="00162504">
              <w:rPr>
                <w:rFonts w:ascii="Arial" w:hAnsi="Arial" w:cs="Arial"/>
                <w:b/>
                <w:bCs/>
              </w:rPr>
              <w:t>Appendix C3</w:t>
            </w:r>
            <w:r w:rsidR="37C48A96" w:rsidRPr="5F4ED5B1">
              <w:rPr>
                <w:rFonts w:ascii="Arial" w:hAnsi="Arial" w:cs="Arial"/>
              </w:rPr>
              <w:t xml:space="preserve"> of the existing Multi Trade Framework</w:t>
            </w:r>
            <w:r w:rsidRPr="5F4ED5B1">
              <w:rPr>
                <w:rFonts w:ascii="Arial" w:hAnsi="Arial" w:cs="Arial"/>
              </w:rPr>
              <w:t>. Any works required not covered by the tendered rates will be priced by the Contractor based on the tendered hourly/day rates and overhead &amp; profit uplift %</w:t>
            </w:r>
            <w:r w:rsidR="0CEB7F04" w:rsidRPr="5F4ED5B1">
              <w:rPr>
                <w:rFonts w:ascii="Arial" w:hAnsi="Arial" w:cs="Arial"/>
              </w:rPr>
              <w:t>,</w:t>
            </w:r>
            <w:r w:rsidR="00C16F24" w:rsidRPr="5F4ED5B1">
              <w:rPr>
                <w:rFonts w:ascii="Arial" w:hAnsi="Arial" w:cs="Arial"/>
              </w:rPr>
              <w:t xml:space="preserve"> as per the Multi Trade Framework C3</w:t>
            </w:r>
          </w:p>
          <w:p w14:paraId="22511F7F" w14:textId="403CC196" w:rsidR="00E84D09" w:rsidRPr="009974DA" w:rsidRDefault="00E84D09" w:rsidP="00BA53DB">
            <w:pPr>
              <w:spacing w:before="120"/>
              <w:rPr>
                <w:rFonts w:ascii="Arial" w:hAnsi="Arial" w:cs="Arial"/>
                <w:b/>
              </w:rPr>
            </w:pPr>
          </w:p>
        </w:tc>
      </w:tr>
      <w:tr w:rsidR="00B478F7" w:rsidRPr="009974DA" w14:paraId="00DF7CFD" w14:textId="77777777" w:rsidTr="37CC3139">
        <w:trPr>
          <w:trHeight w:val="300"/>
        </w:trPr>
        <w:tc>
          <w:tcPr>
            <w:tcW w:w="1872" w:type="dxa"/>
            <w:shd w:val="clear" w:color="auto" w:fill="DBE5F1" w:themeFill="accent1" w:themeFillTint="33"/>
          </w:tcPr>
          <w:p w14:paraId="25AAC00D" w14:textId="77777777" w:rsidR="00B478F7" w:rsidRPr="009974DA" w:rsidRDefault="00B478F7" w:rsidP="000474E4">
            <w:pPr>
              <w:spacing w:before="120" w:after="120"/>
              <w:jc w:val="center"/>
              <w:rPr>
                <w:rFonts w:ascii="Arial" w:hAnsi="Arial" w:cs="Arial"/>
                <w:b/>
              </w:rPr>
            </w:pPr>
            <w:r w:rsidRPr="009974DA">
              <w:rPr>
                <w:rFonts w:ascii="Arial" w:hAnsi="Arial" w:cs="Arial"/>
                <w:b/>
              </w:rPr>
              <w:lastRenderedPageBreak/>
              <w:t>4</w:t>
            </w:r>
          </w:p>
        </w:tc>
        <w:tc>
          <w:tcPr>
            <w:tcW w:w="6865" w:type="dxa"/>
            <w:shd w:val="clear" w:color="auto" w:fill="DBE5F1" w:themeFill="accent1" w:themeFillTint="33"/>
          </w:tcPr>
          <w:p w14:paraId="229673A6" w14:textId="77777777" w:rsidR="00B478F7" w:rsidRPr="009974DA" w:rsidRDefault="00B478F7" w:rsidP="000474E4">
            <w:pPr>
              <w:spacing w:before="120" w:after="120" w:line="276" w:lineRule="auto"/>
              <w:rPr>
                <w:rFonts w:ascii="Arial" w:hAnsi="Arial" w:cs="Arial"/>
                <w:b/>
                <w:bCs/>
              </w:rPr>
            </w:pPr>
            <w:r w:rsidRPr="009974DA">
              <w:rPr>
                <w:rStyle w:val="Strong"/>
                <w:rFonts w:ascii="Arial" w:hAnsi="Arial" w:cs="Arial"/>
              </w:rPr>
              <w:t>Quality Assurance Requirements</w:t>
            </w:r>
          </w:p>
        </w:tc>
      </w:tr>
      <w:tr w:rsidR="000474E4" w:rsidRPr="009974DA" w14:paraId="2DE35192" w14:textId="77777777" w:rsidTr="37CC3139">
        <w:trPr>
          <w:trHeight w:val="300"/>
        </w:trPr>
        <w:tc>
          <w:tcPr>
            <w:tcW w:w="8737" w:type="dxa"/>
            <w:gridSpan w:val="2"/>
          </w:tcPr>
          <w:p w14:paraId="145A5C91" w14:textId="77777777" w:rsidR="009A3B8B" w:rsidRPr="00DD23E8" w:rsidRDefault="009A3B8B" w:rsidP="009A3B8B">
            <w:pPr>
              <w:spacing w:before="120"/>
              <w:rPr>
                <w:rFonts w:ascii="Arial" w:hAnsi="Arial" w:cs="Arial"/>
                <w:b/>
              </w:rPr>
            </w:pPr>
            <w:r w:rsidRPr="00DD23E8">
              <w:rPr>
                <w:rFonts w:ascii="Arial" w:hAnsi="Arial" w:cs="Arial"/>
                <w:b/>
              </w:rPr>
              <w:t xml:space="preserve">Compliance with Standards </w:t>
            </w:r>
          </w:p>
          <w:p w14:paraId="7865CDE2" w14:textId="1DBAA88C" w:rsidR="009A3B8B" w:rsidRPr="009A3B8B" w:rsidRDefault="005831D6" w:rsidP="009A3B8B">
            <w:pPr>
              <w:spacing w:before="120"/>
              <w:rPr>
                <w:rFonts w:ascii="Arial" w:hAnsi="Arial" w:cs="Arial"/>
                <w:bCs/>
              </w:rPr>
            </w:pPr>
            <w:r>
              <w:rPr>
                <w:rFonts w:ascii="Arial" w:hAnsi="Arial" w:cs="Arial"/>
                <w:bCs/>
              </w:rPr>
              <w:t>T</w:t>
            </w:r>
            <w:r w:rsidR="009A3B8B" w:rsidRPr="009A3B8B">
              <w:rPr>
                <w:rFonts w:ascii="Arial" w:hAnsi="Arial" w:cs="Arial"/>
                <w:bCs/>
              </w:rPr>
              <w:t xml:space="preserve">he Contractor shall be required to comply with the following standards: </w:t>
            </w:r>
            <w:r>
              <w:rPr>
                <w:rFonts w:ascii="Arial" w:hAnsi="Arial" w:cs="Arial"/>
                <w:bCs/>
              </w:rPr>
              <w:br/>
            </w:r>
            <w:r w:rsidR="009A3B8B" w:rsidRPr="009A3B8B">
              <w:rPr>
                <w:rFonts w:ascii="Arial" w:hAnsi="Arial" w:cs="Arial"/>
                <w:bCs/>
              </w:rPr>
              <w:t xml:space="preserve"> </w:t>
            </w:r>
            <w:r>
              <w:rPr>
                <w:rFonts w:ascii="Arial" w:hAnsi="Arial" w:cs="Arial"/>
                <w:bCs/>
              </w:rPr>
              <w:br/>
            </w:r>
            <w:r w:rsidR="009A3B8B" w:rsidRPr="009A3B8B">
              <w:rPr>
                <w:rFonts w:ascii="Arial" w:hAnsi="Arial" w:cs="Arial"/>
                <w:bCs/>
              </w:rPr>
              <w:t xml:space="preserve">Where an appropriate United Kingdom Standard Specification or Standard Code of Practice or an appropriate and recognised EU or International Standard is current at the date of tender, all goods and materials, workmanship and installations shall be of a quality not lower than that Standard.  </w:t>
            </w:r>
          </w:p>
          <w:p w14:paraId="74984013" w14:textId="5627ACF7" w:rsidR="009A3B8B" w:rsidRPr="009A3B8B" w:rsidRDefault="009A3B8B" w:rsidP="37CC3139">
            <w:pPr>
              <w:spacing w:before="120"/>
              <w:rPr>
                <w:rFonts w:ascii="Arial" w:hAnsi="Arial" w:cs="Arial"/>
              </w:rPr>
            </w:pPr>
            <w:r w:rsidRPr="37CC3139">
              <w:rPr>
                <w:rFonts w:ascii="Arial" w:hAnsi="Arial" w:cs="Arial"/>
              </w:rPr>
              <w:t>a.</w:t>
            </w:r>
            <w:r w:rsidR="6DA08111" w:rsidRPr="37CC3139">
              <w:rPr>
                <w:rFonts w:ascii="Arial" w:hAnsi="Arial" w:cs="Arial"/>
              </w:rPr>
              <w:t xml:space="preserve">  </w:t>
            </w:r>
            <w:r w:rsidRPr="37CC3139">
              <w:rPr>
                <w:rFonts w:ascii="Arial" w:hAnsi="Arial" w:cs="Arial"/>
              </w:rPr>
              <w:t xml:space="preserve">Water Installation – to confirm to BS6700: 1006, Local Water Authority Requirements and Approved Code of Practice and Guidance L8 (1001). And Water Regulations Guide 1001 with amendments.  </w:t>
            </w:r>
          </w:p>
          <w:p w14:paraId="0FDF052D" w14:textId="7382B66A" w:rsidR="009A3B8B" w:rsidRPr="009A3B8B" w:rsidRDefault="009A3B8B" w:rsidP="37CC3139">
            <w:pPr>
              <w:spacing w:before="120"/>
              <w:rPr>
                <w:rFonts w:ascii="Arial" w:hAnsi="Arial" w:cs="Arial"/>
              </w:rPr>
            </w:pPr>
            <w:r w:rsidRPr="37CC3139">
              <w:rPr>
                <w:rFonts w:ascii="Arial" w:hAnsi="Arial" w:cs="Arial"/>
              </w:rPr>
              <w:t>b.</w:t>
            </w:r>
            <w:r w:rsidR="09EC0D17" w:rsidRPr="37CC3139">
              <w:rPr>
                <w:rFonts w:ascii="Arial" w:hAnsi="Arial" w:cs="Arial"/>
              </w:rPr>
              <w:t xml:space="preserve">  </w:t>
            </w:r>
            <w:r w:rsidRPr="37CC3139">
              <w:rPr>
                <w:rFonts w:ascii="Arial" w:hAnsi="Arial" w:cs="Arial"/>
              </w:rPr>
              <w:t xml:space="preserve">Electrical Work – to be in accordance with current IEE Standards and Regulations. </w:t>
            </w:r>
          </w:p>
          <w:p w14:paraId="79D654F4" w14:textId="0D37CF58" w:rsidR="009A3B8B" w:rsidRPr="009A3B8B" w:rsidRDefault="009A3B8B" w:rsidP="37CC3139">
            <w:pPr>
              <w:spacing w:before="120"/>
              <w:rPr>
                <w:rFonts w:ascii="Arial" w:hAnsi="Arial" w:cs="Arial"/>
              </w:rPr>
            </w:pPr>
            <w:r w:rsidRPr="37CC3139">
              <w:rPr>
                <w:rFonts w:ascii="Arial" w:hAnsi="Arial" w:cs="Arial"/>
              </w:rPr>
              <w:t>c.</w:t>
            </w:r>
            <w:r w:rsidR="17AA7065" w:rsidRPr="37CC3139">
              <w:rPr>
                <w:rFonts w:ascii="Arial" w:hAnsi="Arial" w:cs="Arial"/>
              </w:rPr>
              <w:t xml:space="preserve">  </w:t>
            </w:r>
            <w:r w:rsidRPr="37CC3139">
              <w:rPr>
                <w:rFonts w:ascii="Arial" w:hAnsi="Arial" w:cs="Arial"/>
              </w:rPr>
              <w:t xml:space="preserve">Asbestos Surveys - All surveys will meet HSE guidance / ACOP as of ‘the Control of Asbestos Regs 2012’ and HSE ‘Survey Guide’ doc HSG 264 </w:t>
            </w:r>
          </w:p>
          <w:p w14:paraId="2E860B07" w14:textId="6B35A7E0" w:rsidR="009A3B8B" w:rsidRPr="009A3B8B" w:rsidRDefault="009A3B8B" w:rsidP="37CC3139">
            <w:pPr>
              <w:spacing w:before="120"/>
              <w:rPr>
                <w:rFonts w:ascii="Arial" w:hAnsi="Arial" w:cs="Arial"/>
              </w:rPr>
            </w:pPr>
            <w:r w:rsidRPr="37CC3139">
              <w:rPr>
                <w:rFonts w:ascii="Arial" w:hAnsi="Arial" w:cs="Arial"/>
              </w:rPr>
              <w:t>d.</w:t>
            </w:r>
            <w:r w:rsidR="59C0360A" w:rsidRPr="37CC3139">
              <w:rPr>
                <w:rFonts w:ascii="Arial" w:hAnsi="Arial" w:cs="Arial"/>
              </w:rPr>
              <w:t xml:space="preserve">  </w:t>
            </w:r>
            <w:r w:rsidRPr="37CC3139">
              <w:rPr>
                <w:rFonts w:ascii="Arial" w:hAnsi="Arial" w:cs="Arial"/>
              </w:rPr>
              <w:t xml:space="preserve">Asbestos Removal – the Contractor shall be licenced by the Health &amp; Safety Executive for the licenced removal of asbestos and shall be members of ARCA.  </w:t>
            </w:r>
          </w:p>
          <w:p w14:paraId="6761E515" w14:textId="77777777" w:rsidR="009A3B8B" w:rsidRPr="009A3B8B" w:rsidRDefault="009A3B8B" w:rsidP="009A3B8B">
            <w:pPr>
              <w:spacing w:before="120"/>
              <w:rPr>
                <w:rFonts w:ascii="Arial" w:hAnsi="Arial" w:cs="Arial"/>
                <w:bCs/>
              </w:rPr>
            </w:pPr>
            <w:r w:rsidRPr="009A3B8B">
              <w:rPr>
                <w:rFonts w:ascii="Arial" w:hAnsi="Arial" w:cs="Arial"/>
                <w:bCs/>
              </w:rPr>
              <w:t xml:space="preserve"> </w:t>
            </w:r>
          </w:p>
          <w:p w14:paraId="319E32CB" w14:textId="77777777" w:rsidR="009A3B8B" w:rsidRPr="00DD23E8" w:rsidRDefault="009A3B8B" w:rsidP="009A3B8B">
            <w:pPr>
              <w:spacing w:before="120"/>
              <w:rPr>
                <w:rFonts w:ascii="Arial" w:hAnsi="Arial" w:cs="Arial"/>
                <w:b/>
              </w:rPr>
            </w:pPr>
            <w:r w:rsidRPr="00DD23E8">
              <w:rPr>
                <w:rFonts w:ascii="Arial" w:hAnsi="Arial" w:cs="Arial"/>
                <w:b/>
              </w:rPr>
              <w:t>Compliance with Regulations</w:t>
            </w:r>
          </w:p>
          <w:p w14:paraId="5D47A43A" w14:textId="15DF0C5F" w:rsidR="009A3B8B" w:rsidRPr="009A3B8B" w:rsidRDefault="009A3B8B" w:rsidP="37CC3139">
            <w:pPr>
              <w:spacing w:before="120"/>
              <w:rPr>
                <w:rFonts w:ascii="Arial" w:hAnsi="Arial" w:cs="Arial"/>
              </w:rPr>
            </w:pPr>
            <w:r w:rsidRPr="37CC3139">
              <w:rPr>
                <w:rFonts w:ascii="Arial" w:hAnsi="Arial" w:cs="Arial"/>
              </w:rPr>
              <w:t xml:space="preserve">Where rules, regulations or requirements have been issued by an appropriate and recognised regulatory body or statutory authority, all goods and materials, workmanship and installations shall be in accordance with the relevant rules, regulations or requirements current at the time of completion of the works.  </w:t>
            </w:r>
            <w:r>
              <w:br/>
            </w:r>
            <w:r>
              <w:br/>
            </w:r>
            <w:r w:rsidRPr="37CC3139">
              <w:rPr>
                <w:rFonts w:ascii="Arial" w:hAnsi="Arial" w:cs="Arial"/>
              </w:rPr>
              <w:t>a.</w:t>
            </w:r>
            <w:r w:rsidR="08CACE01" w:rsidRPr="37CC3139">
              <w:rPr>
                <w:rFonts w:ascii="Arial" w:hAnsi="Arial" w:cs="Arial"/>
              </w:rPr>
              <w:t xml:space="preserve">  </w:t>
            </w:r>
            <w:r w:rsidRPr="37CC3139">
              <w:rPr>
                <w:rFonts w:ascii="Arial" w:hAnsi="Arial" w:cs="Arial"/>
              </w:rPr>
              <w:t xml:space="preserve">Water Installations – BS6700: 1006. </w:t>
            </w:r>
          </w:p>
          <w:p w14:paraId="20743D2F" w14:textId="7AC4124C" w:rsidR="009A3B8B" w:rsidRPr="009A3B8B" w:rsidRDefault="009A3B8B" w:rsidP="37CC3139">
            <w:pPr>
              <w:spacing w:before="120"/>
              <w:rPr>
                <w:rFonts w:ascii="Arial" w:hAnsi="Arial" w:cs="Arial"/>
              </w:rPr>
            </w:pPr>
            <w:r w:rsidRPr="37CC3139">
              <w:rPr>
                <w:rFonts w:ascii="Arial" w:hAnsi="Arial" w:cs="Arial"/>
              </w:rPr>
              <w:t>b.</w:t>
            </w:r>
            <w:r w:rsidR="4833F650" w:rsidRPr="37CC3139">
              <w:rPr>
                <w:rFonts w:ascii="Arial" w:hAnsi="Arial" w:cs="Arial"/>
              </w:rPr>
              <w:t xml:space="preserve">  </w:t>
            </w:r>
            <w:r w:rsidRPr="37CC3139">
              <w:rPr>
                <w:rFonts w:ascii="Arial" w:hAnsi="Arial" w:cs="Arial"/>
              </w:rPr>
              <w:t xml:space="preserve">COSHH (Control of Substances Hazardous to Health Regulations and amendments) – All engineers shall be appropriately trained to comply with the requirements of this regulation for all substances involved with the operations of this Contract.  </w:t>
            </w:r>
          </w:p>
          <w:p w14:paraId="265BEE12" w14:textId="1AFD3293" w:rsidR="009A3B8B" w:rsidRPr="009A3B8B" w:rsidRDefault="009A3B8B" w:rsidP="37CC3139">
            <w:pPr>
              <w:spacing w:before="120"/>
              <w:rPr>
                <w:rFonts w:ascii="Arial" w:hAnsi="Arial" w:cs="Arial"/>
              </w:rPr>
            </w:pPr>
            <w:r w:rsidRPr="37CC3139">
              <w:rPr>
                <w:rFonts w:ascii="Arial" w:hAnsi="Arial" w:cs="Arial"/>
              </w:rPr>
              <w:t>c.</w:t>
            </w:r>
            <w:r w:rsidR="15B5C889" w:rsidRPr="37CC3139">
              <w:rPr>
                <w:rFonts w:ascii="Arial" w:hAnsi="Arial" w:cs="Arial"/>
              </w:rPr>
              <w:t xml:space="preserve">  </w:t>
            </w:r>
            <w:r w:rsidRPr="37CC3139">
              <w:rPr>
                <w:rFonts w:ascii="Arial" w:hAnsi="Arial" w:cs="Arial"/>
              </w:rPr>
              <w:t xml:space="preserve">Asbestos – All engineers shall have received appropriate Asbestos Awareness Training and must be fully compliant to the requirements of the Authority’s Asbestos procedures.   </w:t>
            </w:r>
          </w:p>
          <w:p w14:paraId="2FC8F2A5" w14:textId="77777777" w:rsidR="009A3B8B" w:rsidRPr="009A3B8B" w:rsidRDefault="009A3B8B" w:rsidP="009A3B8B">
            <w:pPr>
              <w:spacing w:before="120"/>
              <w:rPr>
                <w:rFonts w:ascii="Arial" w:hAnsi="Arial" w:cs="Arial"/>
                <w:bCs/>
              </w:rPr>
            </w:pPr>
          </w:p>
          <w:p w14:paraId="4B117011" w14:textId="38FAC855" w:rsidR="009A3B8B" w:rsidRPr="00DD23E8" w:rsidRDefault="009A3B8B" w:rsidP="009A3B8B">
            <w:pPr>
              <w:spacing w:before="120"/>
              <w:rPr>
                <w:rFonts w:ascii="Arial" w:hAnsi="Arial" w:cs="Arial"/>
                <w:b/>
              </w:rPr>
            </w:pPr>
            <w:r w:rsidRPr="00DD23E8">
              <w:rPr>
                <w:rFonts w:ascii="Arial" w:hAnsi="Arial" w:cs="Arial"/>
                <w:b/>
              </w:rPr>
              <w:t>Health and Safety at Work Act 1974</w:t>
            </w:r>
          </w:p>
          <w:p w14:paraId="13434232" w14:textId="48AC0800" w:rsidR="009A3B8B" w:rsidRPr="009A3B8B" w:rsidRDefault="009A3B8B" w:rsidP="009A3B8B">
            <w:pPr>
              <w:spacing w:before="120"/>
              <w:rPr>
                <w:rFonts w:ascii="Arial" w:hAnsi="Arial" w:cs="Arial"/>
                <w:bCs/>
              </w:rPr>
            </w:pPr>
            <w:r w:rsidRPr="009A3B8B">
              <w:rPr>
                <w:rFonts w:ascii="Arial" w:hAnsi="Arial" w:cs="Arial"/>
                <w:bCs/>
              </w:rPr>
              <w:t>The Contractor shall during the whole course of the contract provide and maintain</w:t>
            </w:r>
            <w:r w:rsidR="005831D6">
              <w:rPr>
                <w:rFonts w:ascii="Arial" w:hAnsi="Arial" w:cs="Arial"/>
                <w:bCs/>
              </w:rPr>
              <w:t xml:space="preserve"> a</w:t>
            </w:r>
            <w:r w:rsidRPr="009A3B8B">
              <w:rPr>
                <w:rFonts w:ascii="Arial" w:hAnsi="Arial" w:cs="Arial"/>
                <w:bCs/>
              </w:rPr>
              <w:t xml:space="preserve">ll necessary safety, health and welfare measures and amenities, </w:t>
            </w:r>
            <w:r w:rsidRPr="009A3B8B">
              <w:rPr>
                <w:rFonts w:ascii="Arial" w:hAnsi="Arial" w:cs="Arial"/>
                <w:bCs/>
              </w:rPr>
              <w:lastRenderedPageBreak/>
              <w:t>comply with all</w:t>
            </w:r>
            <w:r w:rsidR="00147E7B">
              <w:rPr>
                <w:rFonts w:ascii="Arial" w:hAnsi="Arial" w:cs="Arial"/>
                <w:bCs/>
              </w:rPr>
              <w:t xml:space="preserve"> </w:t>
            </w:r>
            <w:r w:rsidRPr="009A3B8B">
              <w:rPr>
                <w:rFonts w:ascii="Arial" w:hAnsi="Arial" w:cs="Arial"/>
                <w:bCs/>
              </w:rPr>
              <w:t>the provisions laid down in the above Act and all Statutory Building and</w:t>
            </w:r>
            <w:r w:rsidR="00147E7B">
              <w:rPr>
                <w:rFonts w:ascii="Arial" w:hAnsi="Arial" w:cs="Arial"/>
                <w:bCs/>
              </w:rPr>
              <w:t xml:space="preserve"> </w:t>
            </w:r>
            <w:r w:rsidRPr="009A3B8B">
              <w:rPr>
                <w:rFonts w:ascii="Arial" w:hAnsi="Arial" w:cs="Arial"/>
                <w:bCs/>
              </w:rPr>
              <w:t xml:space="preserve">Construction Regulations currently in force and which are applicable to the works. </w:t>
            </w:r>
            <w:r w:rsidR="00147E7B">
              <w:rPr>
                <w:rFonts w:ascii="Arial" w:hAnsi="Arial" w:cs="Arial"/>
                <w:bCs/>
              </w:rPr>
              <w:br/>
            </w:r>
          </w:p>
          <w:p w14:paraId="7A6614EA" w14:textId="42942714" w:rsidR="009A3B8B" w:rsidRPr="009A3B8B" w:rsidRDefault="009A3B8B" w:rsidP="009A3B8B">
            <w:pPr>
              <w:spacing w:before="120"/>
              <w:rPr>
                <w:rFonts w:ascii="Arial" w:hAnsi="Arial" w:cs="Arial"/>
                <w:bCs/>
              </w:rPr>
            </w:pPr>
            <w:r w:rsidRPr="009A3B8B">
              <w:rPr>
                <w:rFonts w:ascii="Arial" w:hAnsi="Arial" w:cs="Arial"/>
                <w:bCs/>
              </w:rPr>
              <w:t>The Contractor will be required to produce a copy of his Health and Safety Policy</w:t>
            </w:r>
            <w:r w:rsidR="00147E7B">
              <w:rPr>
                <w:rFonts w:ascii="Arial" w:hAnsi="Arial" w:cs="Arial"/>
                <w:bCs/>
              </w:rPr>
              <w:t xml:space="preserve"> a</w:t>
            </w:r>
            <w:r w:rsidRPr="009A3B8B">
              <w:rPr>
                <w:rFonts w:ascii="Arial" w:hAnsi="Arial" w:cs="Arial"/>
                <w:bCs/>
              </w:rPr>
              <w:t>nd RAMS for inspection by NFDC.</w:t>
            </w:r>
          </w:p>
          <w:p w14:paraId="393D489F" w14:textId="77777777" w:rsidR="009A3B8B" w:rsidRPr="009A3B8B" w:rsidRDefault="009A3B8B" w:rsidP="009A3B8B">
            <w:pPr>
              <w:spacing w:before="120"/>
              <w:rPr>
                <w:rFonts w:ascii="Arial" w:hAnsi="Arial" w:cs="Arial"/>
                <w:bCs/>
              </w:rPr>
            </w:pPr>
            <w:r w:rsidRPr="009A3B8B">
              <w:rPr>
                <w:rFonts w:ascii="Arial" w:hAnsi="Arial" w:cs="Arial"/>
                <w:bCs/>
              </w:rPr>
              <w:t xml:space="preserve"> </w:t>
            </w:r>
          </w:p>
          <w:p w14:paraId="7F17E016" w14:textId="77777777" w:rsidR="009A3B8B" w:rsidRPr="00711008" w:rsidRDefault="009A3B8B" w:rsidP="009A3B8B">
            <w:pPr>
              <w:spacing w:before="120"/>
              <w:rPr>
                <w:rFonts w:ascii="Arial" w:hAnsi="Arial" w:cs="Arial"/>
                <w:b/>
              </w:rPr>
            </w:pPr>
            <w:r w:rsidRPr="00711008">
              <w:rPr>
                <w:rFonts w:ascii="Arial" w:hAnsi="Arial" w:cs="Arial"/>
                <w:b/>
              </w:rPr>
              <w:t xml:space="preserve">The Construction (Design and Management) Regulations 2015  </w:t>
            </w:r>
          </w:p>
          <w:p w14:paraId="51FCB483" w14:textId="77777777" w:rsidR="009A3B8B" w:rsidRPr="009A3B8B" w:rsidRDefault="009A3B8B" w:rsidP="009A3B8B">
            <w:pPr>
              <w:spacing w:before="120"/>
              <w:rPr>
                <w:rFonts w:ascii="Arial" w:hAnsi="Arial" w:cs="Arial"/>
                <w:bCs/>
              </w:rPr>
            </w:pPr>
            <w:r w:rsidRPr="009A3B8B">
              <w:rPr>
                <w:rFonts w:ascii="Arial" w:hAnsi="Arial" w:cs="Arial"/>
                <w:bCs/>
              </w:rPr>
              <w:t xml:space="preserve">If at any time, before the work starts or during the Works, the Contractor has to use the services of another contractor, not part of the same organisation, the contractor must stop work and immediately inform the Employer. At this point the Contractor will be appointed as the “Principal Contractor” for the project and the Client will appoint a Principal Designer or CDM Advisor.  </w:t>
            </w:r>
          </w:p>
          <w:p w14:paraId="66A5DDA1" w14:textId="77777777" w:rsidR="009A3B8B" w:rsidRPr="009A3B8B" w:rsidRDefault="009A3B8B" w:rsidP="009A3B8B">
            <w:pPr>
              <w:spacing w:before="120"/>
              <w:rPr>
                <w:rFonts w:ascii="Arial" w:hAnsi="Arial" w:cs="Arial"/>
                <w:bCs/>
              </w:rPr>
            </w:pPr>
            <w:r w:rsidRPr="009A3B8B">
              <w:rPr>
                <w:rFonts w:ascii="Arial" w:hAnsi="Arial" w:cs="Arial"/>
                <w:bCs/>
              </w:rPr>
              <w:t xml:space="preserve"> </w:t>
            </w:r>
          </w:p>
          <w:p w14:paraId="043453BE" w14:textId="77777777" w:rsidR="009A3B8B" w:rsidRPr="00DD23E8" w:rsidRDefault="009A3B8B" w:rsidP="009A3B8B">
            <w:pPr>
              <w:spacing w:before="120"/>
              <w:rPr>
                <w:rFonts w:ascii="Arial" w:hAnsi="Arial" w:cs="Arial"/>
                <w:b/>
              </w:rPr>
            </w:pPr>
            <w:r w:rsidRPr="00DD23E8">
              <w:rPr>
                <w:rFonts w:ascii="Arial" w:hAnsi="Arial" w:cs="Arial"/>
                <w:b/>
              </w:rPr>
              <w:t>The Construction (Design and Management) Regulations 2015 and Pre</w:t>
            </w:r>
          </w:p>
          <w:p w14:paraId="667D42DD" w14:textId="77777777" w:rsidR="009A3B8B" w:rsidRPr="00DD23E8" w:rsidRDefault="009A3B8B" w:rsidP="009A3B8B">
            <w:pPr>
              <w:spacing w:before="120"/>
              <w:rPr>
                <w:rFonts w:ascii="Arial" w:hAnsi="Arial" w:cs="Arial"/>
                <w:b/>
              </w:rPr>
            </w:pPr>
            <w:r w:rsidRPr="00DD23E8">
              <w:rPr>
                <w:rFonts w:ascii="Arial" w:hAnsi="Arial" w:cs="Arial"/>
                <w:b/>
              </w:rPr>
              <w:t xml:space="preserve">Construction Information </w:t>
            </w:r>
          </w:p>
          <w:p w14:paraId="6E7B03E1" w14:textId="77777777" w:rsidR="009A3B8B" w:rsidRPr="009A3B8B" w:rsidRDefault="009A3B8B" w:rsidP="009A3B8B">
            <w:pPr>
              <w:spacing w:before="120"/>
              <w:rPr>
                <w:rFonts w:ascii="Arial" w:hAnsi="Arial" w:cs="Arial"/>
                <w:bCs/>
              </w:rPr>
            </w:pPr>
            <w:r w:rsidRPr="009A3B8B">
              <w:rPr>
                <w:rFonts w:ascii="Arial" w:hAnsi="Arial" w:cs="Arial"/>
                <w:bCs/>
              </w:rPr>
              <w:t>All the works are to be carried out in strict accordance with statutory and legal</w:t>
            </w:r>
          </w:p>
          <w:p w14:paraId="0050C8A7" w14:textId="77777777" w:rsidR="009A3B8B" w:rsidRPr="009A3B8B" w:rsidRDefault="009A3B8B" w:rsidP="009A3B8B">
            <w:pPr>
              <w:spacing w:before="120"/>
              <w:rPr>
                <w:rFonts w:ascii="Arial" w:hAnsi="Arial" w:cs="Arial"/>
                <w:bCs/>
              </w:rPr>
            </w:pPr>
            <w:r w:rsidRPr="009A3B8B">
              <w:rPr>
                <w:rFonts w:ascii="Arial" w:hAnsi="Arial" w:cs="Arial"/>
                <w:bCs/>
              </w:rPr>
              <w:t>requirements including the Construction (Design and Management) Regulations</w:t>
            </w:r>
          </w:p>
          <w:p w14:paraId="29C61628" w14:textId="51BF2D36" w:rsidR="009A3B8B" w:rsidRPr="009A3B8B" w:rsidRDefault="009A3B8B" w:rsidP="009A3B8B">
            <w:pPr>
              <w:spacing w:before="120"/>
              <w:rPr>
                <w:rFonts w:ascii="Arial" w:hAnsi="Arial" w:cs="Arial"/>
                <w:bCs/>
              </w:rPr>
            </w:pPr>
            <w:r w:rsidRPr="009A3B8B">
              <w:rPr>
                <w:rFonts w:ascii="Arial" w:hAnsi="Arial" w:cs="Arial"/>
                <w:bCs/>
              </w:rPr>
              <w:t xml:space="preserve">2015 (CDM Regs 2015), as issued by the Health &amp; Safety Executive (HSE). </w:t>
            </w:r>
            <w:r w:rsidR="00147E7B">
              <w:rPr>
                <w:rFonts w:ascii="Arial" w:hAnsi="Arial" w:cs="Arial"/>
                <w:bCs/>
              </w:rPr>
              <w:br/>
            </w:r>
          </w:p>
          <w:p w14:paraId="347F0FA3" w14:textId="1A0F689A" w:rsidR="009A3B8B" w:rsidRPr="009A3B8B" w:rsidRDefault="009A3B8B" w:rsidP="009A3B8B">
            <w:pPr>
              <w:spacing w:before="120"/>
              <w:rPr>
                <w:rFonts w:ascii="Arial" w:hAnsi="Arial" w:cs="Arial"/>
                <w:bCs/>
              </w:rPr>
            </w:pPr>
            <w:r w:rsidRPr="009A3B8B">
              <w:rPr>
                <w:rFonts w:ascii="Arial" w:hAnsi="Arial" w:cs="Arial"/>
                <w:bCs/>
              </w:rPr>
              <w:t>It is anticipated that these works will be notifiable to the HSE, and the Contractor</w:t>
            </w:r>
            <w:r w:rsidR="00147E7B">
              <w:rPr>
                <w:rFonts w:ascii="Arial" w:hAnsi="Arial" w:cs="Arial"/>
                <w:bCs/>
              </w:rPr>
              <w:t xml:space="preserve"> </w:t>
            </w:r>
            <w:r w:rsidRPr="009A3B8B">
              <w:rPr>
                <w:rFonts w:ascii="Arial" w:hAnsi="Arial" w:cs="Arial"/>
                <w:bCs/>
              </w:rPr>
              <w:t>will be required to prepare and supply a suitable Construction Phase Plan for</w:t>
            </w:r>
            <w:r w:rsidR="00147E7B">
              <w:rPr>
                <w:rFonts w:ascii="Arial" w:hAnsi="Arial" w:cs="Arial"/>
                <w:bCs/>
              </w:rPr>
              <w:t xml:space="preserve"> </w:t>
            </w:r>
            <w:r w:rsidRPr="009A3B8B">
              <w:rPr>
                <w:rFonts w:ascii="Arial" w:hAnsi="Arial" w:cs="Arial"/>
                <w:bCs/>
              </w:rPr>
              <w:t xml:space="preserve">the approval of the Principal Designer to comply with the CDM Regs 2015. </w:t>
            </w:r>
            <w:r w:rsidR="00147E7B">
              <w:rPr>
                <w:rFonts w:ascii="Arial" w:hAnsi="Arial" w:cs="Arial"/>
                <w:bCs/>
              </w:rPr>
              <w:br/>
            </w:r>
            <w:r w:rsidR="00147E7B">
              <w:rPr>
                <w:rFonts w:ascii="Arial" w:hAnsi="Arial" w:cs="Arial"/>
                <w:bCs/>
              </w:rPr>
              <w:br/>
            </w:r>
            <w:r w:rsidRPr="009A3B8B">
              <w:rPr>
                <w:rFonts w:ascii="Arial" w:hAnsi="Arial" w:cs="Arial"/>
                <w:bCs/>
              </w:rPr>
              <w:t>The Construction Phase Plan shall include all the essential information detailing</w:t>
            </w:r>
          </w:p>
          <w:p w14:paraId="0987B5F0" w14:textId="5957B866" w:rsidR="009A3B8B" w:rsidRPr="009A3B8B" w:rsidRDefault="00147E7B" w:rsidP="009A3B8B">
            <w:pPr>
              <w:spacing w:before="120"/>
              <w:rPr>
                <w:rFonts w:ascii="Arial" w:hAnsi="Arial" w:cs="Arial"/>
                <w:bCs/>
              </w:rPr>
            </w:pPr>
            <w:r>
              <w:rPr>
                <w:rFonts w:ascii="Arial" w:hAnsi="Arial" w:cs="Arial"/>
                <w:bCs/>
              </w:rPr>
              <w:t>t</w:t>
            </w:r>
            <w:r w:rsidR="009A3B8B" w:rsidRPr="009A3B8B">
              <w:rPr>
                <w:rFonts w:ascii="Arial" w:hAnsi="Arial" w:cs="Arial"/>
                <w:bCs/>
              </w:rPr>
              <w:t>he Contractor’s planning and organisation of the works</w:t>
            </w:r>
            <w:r>
              <w:rPr>
                <w:rFonts w:ascii="Arial" w:hAnsi="Arial" w:cs="Arial"/>
                <w:bCs/>
              </w:rPr>
              <w:t>,</w:t>
            </w:r>
            <w:r w:rsidR="009A3B8B" w:rsidRPr="009A3B8B">
              <w:rPr>
                <w:rFonts w:ascii="Arial" w:hAnsi="Arial" w:cs="Arial"/>
                <w:bCs/>
              </w:rPr>
              <w:t xml:space="preserve"> complete with all </w:t>
            </w:r>
          </w:p>
          <w:p w14:paraId="365B63DF" w14:textId="77777777" w:rsidR="009A3B8B" w:rsidRPr="009A3B8B" w:rsidRDefault="009A3B8B" w:rsidP="009A3B8B">
            <w:pPr>
              <w:spacing w:before="120"/>
              <w:rPr>
                <w:rFonts w:ascii="Arial" w:hAnsi="Arial" w:cs="Arial"/>
                <w:bCs/>
              </w:rPr>
            </w:pPr>
            <w:r w:rsidRPr="009A3B8B">
              <w:rPr>
                <w:rFonts w:ascii="Arial" w:hAnsi="Arial" w:cs="Arial"/>
                <w:bCs/>
              </w:rPr>
              <w:t>relevant Risk Assessments, Method Statements and arrangements shall be put</w:t>
            </w:r>
          </w:p>
          <w:p w14:paraId="6B1337E1" w14:textId="77777777" w:rsidR="009A3B8B" w:rsidRPr="009A3B8B" w:rsidRDefault="009A3B8B" w:rsidP="009A3B8B">
            <w:pPr>
              <w:spacing w:before="120"/>
              <w:rPr>
                <w:rFonts w:ascii="Arial" w:hAnsi="Arial" w:cs="Arial"/>
                <w:bCs/>
              </w:rPr>
            </w:pPr>
            <w:r w:rsidRPr="009A3B8B">
              <w:rPr>
                <w:rFonts w:ascii="Arial" w:hAnsi="Arial" w:cs="Arial"/>
                <w:bCs/>
              </w:rPr>
              <w:t>in place to ensure compliance with the CDM Regs 2015 legislation.  This shall</w:t>
            </w:r>
          </w:p>
          <w:p w14:paraId="303090E9" w14:textId="43723A32" w:rsidR="009A3B8B" w:rsidRPr="009A3B8B" w:rsidRDefault="009A3B8B" w:rsidP="009A3B8B">
            <w:pPr>
              <w:spacing w:before="120"/>
              <w:rPr>
                <w:rFonts w:ascii="Arial" w:hAnsi="Arial" w:cs="Arial"/>
                <w:bCs/>
              </w:rPr>
            </w:pPr>
            <w:r w:rsidRPr="009A3B8B">
              <w:rPr>
                <w:rFonts w:ascii="Arial" w:hAnsi="Arial" w:cs="Arial"/>
                <w:bCs/>
              </w:rPr>
              <w:t xml:space="preserve">include (but are not limited to) the following identified hazards: </w:t>
            </w:r>
            <w:r w:rsidR="00147E7B">
              <w:rPr>
                <w:rFonts w:ascii="Arial" w:hAnsi="Arial" w:cs="Arial"/>
                <w:bCs/>
              </w:rPr>
              <w:br/>
            </w:r>
          </w:p>
          <w:p w14:paraId="5233FBFB" w14:textId="77777777" w:rsidR="009A3B8B" w:rsidRPr="009A3B8B" w:rsidRDefault="009A3B8B" w:rsidP="009A3B8B">
            <w:pPr>
              <w:spacing w:before="120"/>
              <w:rPr>
                <w:rFonts w:ascii="Arial" w:hAnsi="Arial" w:cs="Arial"/>
                <w:bCs/>
              </w:rPr>
            </w:pPr>
            <w:r w:rsidRPr="009A3B8B">
              <w:rPr>
                <w:rFonts w:ascii="Arial" w:hAnsi="Arial" w:cs="Arial"/>
                <w:bCs/>
              </w:rPr>
              <w:t>•</w:t>
            </w:r>
            <w:r w:rsidRPr="009A3B8B">
              <w:rPr>
                <w:rFonts w:ascii="Arial" w:hAnsi="Arial" w:cs="Arial"/>
                <w:bCs/>
              </w:rPr>
              <w:tab/>
              <w:t>Health and Safety</w:t>
            </w:r>
          </w:p>
          <w:p w14:paraId="2F56B502" w14:textId="3B246D33" w:rsidR="009A3B8B" w:rsidRPr="009A3B8B" w:rsidRDefault="009A3B8B" w:rsidP="009A3B8B">
            <w:pPr>
              <w:spacing w:before="120"/>
              <w:rPr>
                <w:rFonts w:ascii="Arial" w:hAnsi="Arial" w:cs="Arial"/>
                <w:bCs/>
              </w:rPr>
            </w:pPr>
            <w:r w:rsidRPr="009A3B8B">
              <w:rPr>
                <w:rFonts w:ascii="Arial" w:hAnsi="Arial" w:cs="Arial"/>
                <w:bCs/>
              </w:rPr>
              <w:t>•</w:t>
            </w:r>
            <w:r w:rsidRPr="009A3B8B">
              <w:rPr>
                <w:rFonts w:ascii="Arial" w:hAnsi="Arial" w:cs="Arial"/>
                <w:bCs/>
              </w:rPr>
              <w:tab/>
              <w:t>Control and minimization of nuisances to the neighbours bounding the</w:t>
            </w:r>
            <w:r w:rsidR="00B9601C">
              <w:rPr>
                <w:rFonts w:ascii="Arial" w:hAnsi="Arial" w:cs="Arial"/>
                <w:bCs/>
              </w:rPr>
              <w:br/>
            </w:r>
            <w:r w:rsidRPr="009A3B8B">
              <w:rPr>
                <w:rFonts w:ascii="Arial" w:hAnsi="Arial" w:cs="Arial"/>
                <w:bCs/>
              </w:rPr>
              <w:t xml:space="preserve"> </w:t>
            </w:r>
            <w:r w:rsidR="00B9601C">
              <w:rPr>
                <w:rFonts w:ascii="Arial" w:hAnsi="Arial" w:cs="Arial"/>
                <w:bCs/>
              </w:rPr>
              <w:t xml:space="preserve">          </w:t>
            </w:r>
            <w:r w:rsidRPr="009A3B8B">
              <w:rPr>
                <w:rFonts w:ascii="Arial" w:hAnsi="Arial" w:cs="Arial"/>
                <w:bCs/>
              </w:rPr>
              <w:t>site including:  Dust, Noise, Traffic movements and management</w:t>
            </w:r>
          </w:p>
          <w:p w14:paraId="2C6AEBFD" w14:textId="77777777" w:rsidR="009A3B8B" w:rsidRPr="009A3B8B" w:rsidRDefault="009A3B8B" w:rsidP="009A3B8B">
            <w:pPr>
              <w:spacing w:before="120"/>
              <w:rPr>
                <w:rFonts w:ascii="Arial" w:hAnsi="Arial" w:cs="Arial"/>
                <w:bCs/>
              </w:rPr>
            </w:pPr>
            <w:r w:rsidRPr="009A3B8B">
              <w:rPr>
                <w:rFonts w:ascii="Arial" w:hAnsi="Arial" w:cs="Arial"/>
                <w:bCs/>
              </w:rPr>
              <w:t>•</w:t>
            </w:r>
            <w:r w:rsidRPr="009A3B8B">
              <w:rPr>
                <w:rFonts w:ascii="Arial" w:hAnsi="Arial" w:cs="Arial"/>
                <w:bCs/>
              </w:rPr>
              <w:tab/>
              <w:t>Environmental protection, including prevention of pollution</w:t>
            </w:r>
          </w:p>
          <w:p w14:paraId="1CEC0FB8" w14:textId="77777777" w:rsidR="009A3B8B" w:rsidRPr="009A3B8B" w:rsidRDefault="009A3B8B" w:rsidP="009A3B8B">
            <w:pPr>
              <w:spacing w:before="120"/>
              <w:rPr>
                <w:rFonts w:ascii="Arial" w:hAnsi="Arial" w:cs="Arial"/>
                <w:bCs/>
              </w:rPr>
            </w:pPr>
            <w:r w:rsidRPr="009A3B8B">
              <w:rPr>
                <w:rFonts w:ascii="Arial" w:hAnsi="Arial" w:cs="Arial"/>
                <w:bCs/>
              </w:rPr>
              <w:t>•</w:t>
            </w:r>
            <w:r w:rsidRPr="009A3B8B">
              <w:rPr>
                <w:rFonts w:ascii="Arial" w:hAnsi="Arial" w:cs="Arial"/>
                <w:bCs/>
              </w:rPr>
              <w:tab/>
              <w:t>Highways and roads</w:t>
            </w:r>
          </w:p>
          <w:p w14:paraId="2723D246" w14:textId="77777777" w:rsidR="009A3B8B" w:rsidRPr="009A3B8B" w:rsidRDefault="009A3B8B" w:rsidP="009A3B8B">
            <w:pPr>
              <w:spacing w:before="120"/>
              <w:rPr>
                <w:rFonts w:ascii="Arial" w:hAnsi="Arial" w:cs="Arial"/>
                <w:bCs/>
              </w:rPr>
            </w:pPr>
            <w:r w:rsidRPr="009A3B8B">
              <w:rPr>
                <w:rFonts w:ascii="Arial" w:hAnsi="Arial" w:cs="Arial"/>
                <w:bCs/>
              </w:rPr>
              <w:t>•</w:t>
            </w:r>
            <w:r w:rsidRPr="009A3B8B">
              <w:rPr>
                <w:rFonts w:ascii="Arial" w:hAnsi="Arial" w:cs="Arial"/>
                <w:bCs/>
              </w:rPr>
              <w:tab/>
              <w:t>Re-use and recycling</w:t>
            </w:r>
          </w:p>
          <w:p w14:paraId="24468566" w14:textId="77777777" w:rsidR="009A3B8B" w:rsidRPr="009A3B8B" w:rsidRDefault="009A3B8B" w:rsidP="009A3B8B">
            <w:pPr>
              <w:spacing w:before="120"/>
              <w:rPr>
                <w:rFonts w:ascii="Arial" w:hAnsi="Arial" w:cs="Arial"/>
                <w:bCs/>
              </w:rPr>
            </w:pPr>
            <w:r w:rsidRPr="009A3B8B">
              <w:rPr>
                <w:rFonts w:ascii="Arial" w:hAnsi="Arial" w:cs="Arial"/>
                <w:bCs/>
              </w:rPr>
              <w:t xml:space="preserve">  </w:t>
            </w:r>
          </w:p>
          <w:p w14:paraId="407855D9" w14:textId="77777777" w:rsidR="009A3B8B" w:rsidRPr="00711008" w:rsidRDefault="009A3B8B" w:rsidP="009A3B8B">
            <w:pPr>
              <w:spacing w:before="120"/>
              <w:rPr>
                <w:rFonts w:ascii="Arial" w:hAnsi="Arial" w:cs="Arial"/>
                <w:b/>
              </w:rPr>
            </w:pPr>
            <w:r w:rsidRPr="00711008">
              <w:rPr>
                <w:rFonts w:ascii="Arial" w:hAnsi="Arial" w:cs="Arial"/>
                <w:b/>
              </w:rPr>
              <w:t xml:space="preserve">Construction Phase Plan </w:t>
            </w:r>
          </w:p>
          <w:p w14:paraId="63823DB9" w14:textId="102F5E78" w:rsidR="009A3B8B" w:rsidRPr="009A3B8B" w:rsidRDefault="009A3B8B" w:rsidP="009A3B8B">
            <w:pPr>
              <w:spacing w:before="120"/>
              <w:rPr>
                <w:rFonts w:ascii="Arial" w:hAnsi="Arial" w:cs="Arial"/>
                <w:bCs/>
              </w:rPr>
            </w:pPr>
            <w:r w:rsidRPr="009A3B8B">
              <w:rPr>
                <w:rFonts w:ascii="Arial" w:hAnsi="Arial" w:cs="Arial"/>
                <w:bCs/>
              </w:rPr>
              <w:lastRenderedPageBreak/>
              <w:t xml:space="preserve">As noted above, the Contractor shall prepare and submit an appropriate Construction Phase Plan to include Method Statements, Risk Assessments to include (but not necessarily limited to) the following: </w:t>
            </w:r>
          </w:p>
          <w:p w14:paraId="1686BE86" w14:textId="77777777" w:rsidR="009A3B8B" w:rsidRPr="009A3B8B" w:rsidRDefault="009A3B8B" w:rsidP="009A3B8B">
            <w:pPr>
              <w:spacing w:before="120"/>
              <w:rPr>
                <w:rFonts w:ascii="Arial" w:hAnsi="Arial" w:cs="Arial"/>
                <w:bCs/>
              </w:rPr>
            </w:pPr>
            <w:r w:rsidRPr="009A3B8B">
              <w:rPr>
                <w:rFonts w:ascii="Arial" w:hAnsi="Arial" w:cs="Arial"/>
                <w:bCs/>
              </w:rPr>
              <w:t xml:space="preserve"> </w:t>
            </w:r>
          </w:p>
          <w:p w14:paraId="4A47C5C3" w14:textId="77777777" w:rsidR="009A3B8B" w:rsidRPr="009A3B8B" w:rsidRDefault="009A3B8B" w:rsidP="009A3B8B">
            <w:pPr>
              <w:spacing w:before="120"/>
              <w:rPr>
                <w:rFonts w:ascii="Arial" w:hAnsi="Arial" w:cs="Arial"/>
                <w:bCs/>
              </w:rPr>
            </w:pPr>
            <w:r w:rsidRPr="009A3B8B">
              <w:rPr>
                <w:rFonts w:ascii="Arial" w:hAnsi="Arial" w:cs="Arial"/>
                <w:bCs/>
              </w:rPr>
              <w:t>•</w:t>
            </w:r>
            <w:r w:rsidRPr="009A3B8B">
              <w:rPr>
                <w:rFonts w:ascii="Arial" w:hAnsi="Arial" w:cs="Arial"/>
                <w:bCs/>
              </w:rPr>
              <w:tab/>
              <w:t xml:space="preserve">Structural alterations </w:t>
            </w:r>
          </w:p>
          <w:p w14:paraId="3E7AB4B0" w14:textId="77777777" w:rsidR="009A3B8B" w:rsidRPr="009A3B8B" w:rsidRDefault="009A3B8B" w:rsidP="009A3B8B">
            <w:pPr>
              <w:spacing w:before="120"/>
              <w:rPr>
                <w:rFonts w:ascii="Arial" w:hAnsi="Arial" w:cs="Arial"/>
                <w:bCs/>
              </w:rPr>
            </w:pPr>
            <w:r w:rsidRPr="009A3B8B">
              <w:rPr>
                <w:rFonts w:ascii="Arial" w:hAnsi="Arial" w:cs="Arial"/>
                <w:bCs/>
              </w:rPr>
              <w:t>•</w:t>
            </w:r>
            <w:r w:rsidRPr="009A3B8B">
              <w:rPr>
                <w:rFonts w:ascii="Arial" w:hAnsi="Arial" w:cs="Arial"/>
                <w:bCs/>
              </w:rPr>
              <w:tab/>
              <w:t>Collapse (and partial collapse of structures)</w:t>
            </w:r>
          </w:p>
          <w:p w14:paraId="04729E88" w14:textId="77777777" w:rsidR="009A3B8B" w:rsidRPr="009A3B8B" w:rsidRDefault="009A3B8B" w:rsidP="009A3B8B">
            <w:pPr>
              <w:spacing w:before="120"/>
              <w:rPr>
                <w:rFonts w:ascii="Arial" w:hAnsi="Arial" w:cs="Arial"/>
                <w:bCs/>
              </w:rPr>
            </w:pPr>
            <w:r w:rsidRPr="009A3B8B">
              <w:rPr>
                <w:rFonts w:ascii="Arial" w:hAnsi="Arial" w:cs="Arial"/>
                <w:bCs/>
              </w:rPr>
              <w:t>•</w:t>
            </w:r>
            <w:r w:rsidRPr="009A3B8B">
              <w:rPr>
                <w:rFonts w:ascii="Arial" w:hAnsi="Arial" w:cs="Arial"/>
                <w:bCs/>
              </w:rPr>
              <w:tab/>
              <w:t>Excavations</w:t>
            </w:r>
          </w:p>
          <w:p w14:paraId="3C386BAC" w14:textId="77777777" w:rsidR="009A3B8B" w:rsidRPr="009A3B8B" w:rsidRDefault="009A3B8B" w:rsidP="009A3B8B">
            <w:pPr>
              <w:spacing w:before="120"/>
              <w:rPr>
                <w:rFonts w:ascii="Arial" w:hAnsi="Arial" w:cs="Arial"/>
                <w:bCs/>
              </w:rPr>
            </w:pPr>
            <w:r w:rsidRPr="009A3B8B">
              <w:rPr>
                <w:rFonts w:ascii="Arial" w:hAnsi="Arial" w:cs="Arial"/>
                <w:bCs/>
              </w:rPr>
              <w:t>•</w:t>
            </w:r>
            <w:r w:rsidRPr="009A3B8B">
              <w:rPr>
                <w:rFonts w:ascii="Arial" w:hAnsi="Arial" w:cs="Arial"/>
                <w:bCs/>
              </w:rPr>
              <w:tab/>
              <w:t>Isolating services</w:t>
            </w:r>
          </w:p>
          <w:p w14:paraId="5B877C06" w14:textId="77777777" w:rsidR="009A3B8B" w:rsidRPr="009A3B8B" w:rsidRDefault="009A3B8B" w:rsidP="009A3B8B">
            <w:pPr>
              <w:spacing w:before="120"/>
              <w:rPr>
                <w:rFonts w:ascii="Arial" w:hAnsi="Arial" w:cs="Arial"/>
                <w:bCs/>
              </w:rPr>
            </w:pPr>
            <w:r w:rsidRPr="009A3B8B">
              <w:rPr>
                <w:rFonts w:ascii="Arial" w:hAnsi="Arial" w:cs="Arial"/>
                <w:bCs/>
              </w:rPr>
              <w:t>•</w:t>
            </w:r>
            <w:r w:rsidRPr="009A3B8B">
              <w:rPr>
                <w:rFonts w:ascii="Arial" w:hAnsi="Arial" w:cs="Arial"/>
                <w:bCs/>
              </w:rPr>
              <w:tab/>
              <w:t>Roofing works and scaffolding</w:t>
            </w:r>
          </w:p>
          <w:p w14:paraId="77ADEA83" w14:textId="77777777" w:rsidR="009A3B8B" w:rsidRPr="009A3B8B" w:rsidRDefault="009A3B8B" w:rsidP="009A3B8B">
            <w:pPr>
              <w:spacing w:before="120"/>
              <w:rPr>
                <w:rFonts w:ascii="Arial" w:hAnsi="Arial" w:cs="Arial"/>
                <w:bCs/>
              </w:rPr>
            </w:pPr>
            <w:r w:rsidRPr="009A3B8B">
              <w:rPr>
                <w:rFonts w:ascii="Arial" w:hAnsi="Arial" w:cs="Arial"/>
                <w:bCs/>
              </w:rPr>
              <w:t>•</w:t>
            </w:r>
            <w:r w:rsidRPr="009A3B8B">
              <w:rPr>
                <w:rFonts w:ascii="Arial" w:hAnsi="Arial" w:cs="Arial"/>
                <w:bCs/>
              </w:rPr>
              <w:tab/>
              <w:t>Falls from height</w:t>
            </w:r>
          </w:p>
          <w:p w14:paraId="660A98DA" w14:textId="77777777" w:rsidR="009A3B8B" w:rsidRPr="009A3B8B" w:rsidRDefault="009A3B8B" w:rsidP="009A3B8B">
            <w:pPr>
              <w:spacing w:before="120"/>
              <w:rPr>
                <w:rFonts w:ascii="Arial" w:hAnsi="Arial" w:cs="Arial"/>
                <w:bCs/>
              </w:rPr>
            </w:pPr>
            <w:r w:rsidRPr="009A3B8B">
              <w:rPr>
                <w:rFonts w:ascii="Arial" w:hAnsi="Arial" w:cs="Arial"/>
                <w:bCs/>
              </w:rPr>
              <w:t>•</w:t>
            </w:r>
            <w:r w:rsidRPr="009A3B8B">
              <w:rPr>
                <w:rFonts w:ascii="Arial" w:hAnsi="Arial" w:cs="Arial"/>
                <w:bCs/>
              </w:rPr>
              <w:tab/>
              <w:t xml:space="preserve">Exposure to dust and other air contamination </w:t>
            </w:r>
          </w:p>
          <w:p w14:paraId="3F96C760" w14:textId="77777777" w:rsidR="009A3B8B" w:rsidRPr="009A3B8B" w:rsidRDefault="009A3B8B" w:rsidP="009A3B8B">
            <w:pPr>
              <w:spacing w:before="120"/>
              <w:rPr>
                <w:rFonts w:ascii="Arial" w:hAnsi="Arial" w:cs="Arial"/>
                <w:bCs/>
              </w:rPr>
            </w:pPr>
            <w:r w:rsidRPr="009A3B8B">
              <w:rPr>
                <w:rFonts w:ascii="Arial" w:hAnsi="Arial" w:cs="Arial"/>
                <w:bCs/>
              </w:rPr>
              <w:t>•</w:t>
            </w:r>
            <w:r w:rsidRPr="009A3B8B">
              <w:rPr>
                <w:rFonts w:ascii="Arial" w:hAnsi="Arial" w:cs="Arial"/>
                <w:bCs/>
              </w:rPr>
              <w:tab/>
              <w:t>Possible presence of Asbestos containing materials (ACM’s)</w:t>
            </w:r>
          </w:p>
          <w:p w14:paraId="166B8219" w14:textId="77777777" w:rsidR="009A3B8B" w:rsidRPr="009A3B8B" w:rsidRDefault="009A3B8B" w:rsidP="009A3B8B">
            <w:pPr>
              <w:spacing w:before="120"/>
              <w:rPr>
                <w:rFonts w:ascii="Arial" w:hAnsi="Arial" w:cs="Arial"/>
                <w:bCs/>
              </w:rPr>
            </w:pPr>
            <w:r w:rsidRPr="009A3B8B">
              <w:rPr>
                <w:rFonts w:ascii="Arial" w:hAnsi="Arial" w:cs="Arial"/>
                <w:bCs/>
              </w:rPr>
              <w:t>•</w:t>
            </w:r>
            <w:r w:rsidRPr="009A3B8B">
              <w:rPr>
                <w:rFonts w:ascii="Arial" w:hAnsi="Arial" w:cs="Arial"/>
                <w:bCs/>
              </w:rPr>
              <w:tab/>
              <w:t>Manual handling</w:t>
            </w:r>
          </w:p>
          <w:p w14:paraId="356AB2DA" w14:textId="77777777" w:rsidR="009A3B8B" w:rsidRPr="009A3B8B" w:rsidRDefault="009A3B8B" w:rsidP="009A3B8B">
            <w:pPr>
              <w:spacing w:before="120"/>
              <w:rPr>
                <w:rFonts w:ascii="Arial" w:hAnsi="Arial" w:cs="Arial"/>
                <w:bCs/>
              </w:rPr>
            </w:pPr>
            <w:r w:rsidRPr="009A3B8B">
              <w:rPr>
                <w:rFonts w:ascii="Arial" w:hAnsi="Arial" w:cs="Arial"/>
                <w:bCs/>
              </w:rPr>
              <w:t>•</w:t>
            </w:r>
            <w:r w:rsidRPr="009A3B8B">
              <w:rPr>
                <w:rFonts w:ascii="Arial" w:hAnsi="Arial" w:cs="Arial"/>
                <w:bCs/>
              </w:rPr>
              <w:tab/>
              <w:t>Hot working</w:t>
            </w:r>
          </w:p>
          <w:p w14:paraId="595C30C2" w14:textId="77777777" w:rsidR="009A3B8B" w:rsidRPr="009A3B8B" w:rsidRDefault="009A3B8B" w:rsidP="009A3B8B">
            <w:pPr>
              <w:spacing w:before="120"/>
              <w:rPr>
                <w:rFonts w:ascii="Arial" w:hAnsi="Arial" w:cs="Arial"/>
                <w:bCs/>
              </w:rPr>
            </w:pPr>
            <w:r w:rsidRPr="009A3B8B">
              <w:rPr>
                <w:rFonts w:ascii="Arial" w:hAnsi="Arial" w:cs="Arial"/>
                <w:bCs/>
              </w:rPr>
              <w:t>•</w:t>
            </w:r>
            <w:r w:rsidRPr="009A3B8B">
              <w:rPr>
                <w:rFonts w:ascii="Arial" w:hAnsi="Arial" w:cs="Arial"/>
                <w:bCs/>
              </w:rPr>
              <w:tab/>
              <w:t xml:space="preserve">Site security </w:t>
            </w:r>
          </w:p>
          <w:p w14:paraId="40C75AF8" w14:textId="77777777" w:rsidR="009A3B8B" w:rsidRPr="009A3B8B" w:rsidRDefault="009A3B8B" w:rsidP="009A3B8B">
            <w:pPr>
              <w:spacing w:before="120"/>
              <w:rPr>
                <w:rFonts w:ascii="Arial" w:hAnsi="Arial" w:cs="Arial"/>
                <w:bCs/>
              </w:rPr>
            </w:pPr>
            <w:r w:rsidRPr="009A3B8B">
              <w:rPr>
                <w:rFonts w:ascii="Arial" w:hAnsi="Arial" w:cs="Arial"/>
                <w:bCs/>
              </w:rPr>
              <w:t>•</w:t>
            </w:r>
            <w:r w:rsidRPr="009A3B8B">
              <w:rPr>
                <w:rFonts w:ascii="Arial" w:hAnsi="Arial" w:cs="Arial"/>
                <w:bCs/>
              </w:rPr>
              <w:tab/>
              <w:t>Personal protective equipment (PPE)</w:t>
            </w:r>
          </w:p>
          <w:p w14:paraId="3AF9A36D" w14:textId="77777777" w:rsidR="009A3B8B" w:rsidRPr="009A3B8B" w:rsidRDefault="009A3B8B" w:rsidP="009A3B8B">
            <w:pPr>
              <w:spacing w:before="120"/>
              <w:rPr>
                <w:rFonts w:ascii="Arial" w:hAnsi="Arial" w:cs="Arial"/>
                <w:bCs/>
              </w:rPr>
            </w:pPr>
            <w:r w:rsidRPr="009A3B8B">
              <w:rPr>
                <w:rFonts w:ascii="Arial" w:hAnsi="Arial" w:cs="Arial"/>
                <w:bCs/>
              </w:rPr>
              <w:t>•</w:t>
            </w:r>
            <w:r w:rsidRPr="009A3B8B">
              <w:rPr>
                <w:rFonts w:ascii="Arial" w:hAnsi="Arial" w:cs="Arial"/>
                <w:bCs/>
              </w:rPr>
              <w:tab/>
              <w:t>Welfare facilities for site personnel and visitors.</w:t>
            </w:r>
          </w:p>
          <w:p w14:paraId="15FF6371" w14:textId="77777777" w:rsidR="009A3B8B" w:rsidRPr="009A3B8B" w:rsidRDefault="009A3B8B" w:rsidP="009A3B8B">
            <w:pPr>
              <w:spacing w:before="120"/>
              <w:rPr>
                <w:rFonts w:ascii="Arial" w:hAnsi="Arial" w:cs="Arial"/>
                <w:bCs/>
              </w:rPr>
            </w:pPr>
          </w:p>
          <w:p w14:paraId="0196AD89" w14:textId="77777777" w:rsidR="009A3B8B" w:rsidRPr="00711008" w:rsidRDefault="009A3B8B" w:rsidP="009A3B8B">
            <w:pPr>
              <w:spacing w:before="120"/>
              <w:rPr>
                <w:rFonts w:ascii="Arial" w:hAnsi="Arial" w:cs="Arial"/>
                <w:b/>
              </w:rPr>
            </w:pPr>
            <w:r w:rsidRPr="00711008">
              <w:rPr>
                <w:rFonts w:ascii="Arial" w:hAnsi="Arial" w:cs="Arial"/>
                <w:b/>
              </w:rPr>
              <w:t xml:space="preserve">Discover of Harmful Materials  </w:t>
            </w:r>
          </w:p>
          <w:p w14:paraId="769533AD" w14:textId="6B439456" w:rsidR="009A3B8B" w:rsidRPr="009A3B8B" w:rsidRDefault="009A3B8B" w:rsidP="009A3B8B">
            <w:pPr>
              <w:spacing w:before="120"/>
              <w:rPr>
                <w:rFonts w:ascii="Arial" w:hAnsi="Arial" w:cs="Arial"/>
                <w:bCs/>
              </w:rPr>
            </w:pPr>
            <w:r w:rsidRPr="009A3B8B">
              <w:rPr>
                <w:rFonts w:ascii="Arial" w:hAnsi="Arial" w:cs="Arial"/>
                <w:bCs/>
              </w:rPr>
              <w:t xml:space="preserve">If during the course of opening up or dismantling, the Contractor discovers the following materials he shall inform the Contract Administrator immediately: </w:t>
            </w:r>
            <w:r w:rsidR="00147E7B">
              <w:rPr>
                <w:rFonts w:ascii="Arial" w:hAnsi="Arial" w:cs="Arial"/>
                <w:bCs/>
              </w:rPr>
              <w:br/>
            </w:r>
          </w:p>
          <w:p w14:paraId="54EC64E0" w14:textId="77777777" w:rsidR="009A3B8B" w:rsidRPr="009A3B8B" w:rsidRDefault="009A3B8B" w:rsidP="009A3B8B">
            <w:pPr>
              <w:spacing w:before="120"/>
              <w:rPr>
                <w:rFonts w:ascii="Arial" w:hAnsi="Arial" w:cs="Arial"/>
                <w:bCs/>
              </w:rPr>
            </w:pPr>
            <w:r w:rsidRPr="009A3B8B">
              <w:rPr>
                <w:rFonts w:ascii="Arial" w:hAnsi="Arial" w:cs="Arial"/>
                <w:bCs/>
              </w:rPr>
              <w:t>•</w:t>
            </w:r>
            <w:r w:rsidRPr="009A3B8B">
              <w:rPr>
                <w:rFonts w:ascii="Arial" w:hAnsi="Arial" w:cs="Arial"/>
                <w:bCs/>
              </w:rPr>
              <w:tab/>
              <w:t xml:space="preserve">Asbestos &amp; asbestos based products.  </w:t>
            </w:r>
          </w:p>
          <w:p w14:paraId="312DD107" w14:textId="1375039E" w:rsidR="009A3B8B" w:rsidRPr="009A3B8B" w:rsidRDefault="009A3B8B" w:rsidP="009A3B8B">
            <w:pPr>
              <w:spacing w:before="120"/>
              <w:rPr>
                <w:rFonts w:ascii="Arial" w:hAnsi="Arial" w:cs="Arial"/>
                <w:bCs/>
              </w:rPr>
            </w:pPr>
            <w:r w:rsidRPr="009A3B8B">
              <w:rPr>
                <w:rFonts w:ascii="Arial" w:hAnsi="Arial" w:cs="Arial"/>
                <w:bCs/>
              </w:rPr>
              <w:t>•</w:t>
            </w:r>
            <w:r w:rsidRPr="009A3B8B">
              <w:rPr>
                <w:rFonts w:ascii="Arial" w:hAnsi="Arial" w:cs="Arial"/>
                <w:bCs/>
              </w:rPr>
              <w:tab/>
              <w:t>Any other material not in accordance with statutory requirement, British</w:t>
            </w:r>
            <w:r w:rsidR="00B9601C">
              <w:rPr>
                <w:rFonts w:ascii="Arial" w:hAnsi="Arial" w:cs="Arial"/>
                <w:bCs/>
              </w:rPr>
              <w:br/>
              <w:t xml:space="preserve">          </w:t>
            </w:r>
            <w:r w:rsidRPr="009A3B8B">
              <w:rPr>
                <w:rFonts w:ascii="Arial" w:hAnsi="Arial" w:cs="Arial"/>
                <w:bCs/>
              </w:rPr>
              <w:t xml:space="preserve">Standards, Codes of Practice and good current building practice.  </w:t>
            </w:r>
            <w:r w:rsidR="00147E7B">
              <w:rPr>
                <w:rFonts w:ascii="Arial" w:hAnsi="Arial" w:cs="Arial"/>
                <w:bCs/>
              </w:rPr>
              <w:br/>
            </w:r>
          </w:p>
          <w:p w14:paraId="5EE86464" w14:textId="537D8E46" w:rsidR="009A3B8B" w:rsidRPr="009A3B8B" w:rsidRDefault="009A3B8B" w:rsidP="009A3B8B">
            <w:pPr>
              <w:spacing w:before="120"/>
              <w:rPr>
                <w:rFonts w:ascii="Arial" w:hAnsi="Arial" w:cs="Arial"/>
                <w:bCs/>
              </w:rPr>
            </w:pPr>
            <w:r w:rsidRPr="009A3B8B">
              <w:rPr>
                <w:rFonts w:ascii="Arial" w:hAnsi="Arial" w:cs="Arial"/>
                <w:bCs/>
              </w:rPr>
              <w:t xml:space="preserve">The Contractors must take all necessary precautions to ensure the safety of all personnel on site, and to provide the safety, health and welfare facilities required by Statutory Regulations.  </w:t>
            </w:r>
            <w:r w:rsidR="00147E7B">
              <w:rPr>
                <w:rFonts w:ascii="Arial" w:hAnsi="Arial" w:cs="Arial"/>
                <w:bCs/>
              </w:rPr>
              <w:br/>
            </w:r>
          </w:p>
          <w:p w14:paraId="1460478B" w14:textId="3B798BF4" w:rsidR="009A3B8B" w:rsidRPr="009A3B8B" w:rsidRDefault="009A3B8B" w:rsidP="009A3B8B">
            <w:pPr>
              <w:spacing w:before="120"/>
              <w:rPr>
                <w:rFonts w:ascii="Arial" w:hAnsi="Arial" w:cs="Arial"/>
                <w:bCs/>
              </w:rPr>
            </w:pPr>
            <w:r w:rsidRPr="009A3B8B">
              <w:rPr>
                <w:rFonts w:ascii="Arial" w:hAnsi="Arial" w:cs="Arial"/>
                <w:bCs/>
              </w:rPr>
              <w:t xml:space="preserve">The Contractors must clear away surplus materials, rubbish and debris as it accumulates during the execution of the works, and on completion of the works to the satisfaction of the Council. All waste </w:t>
            </w:r>
            <w:r w:rsidR="00147E7B" w:rsidRPr="009A3B8B">
              <w:rPr>
                <w:rFonts w:ascii="Arial" w:hAnsi="Arial" w:cs="Arial"/>
                <w:bCs/>
              </w:rPr>
              <w:t>disposals</w:t>
            </w:r>
            <w:r w:rsidRPr="009A3B8B">
              <w:rPr>
                <w:rFonts w:ascii="Arial" w:hAnsi="Arial" w:cs="Arial"/>
                <w:bCs/>
              </w:rPr>
              <w:t xml:space="preserve"> shall be in compliance with Statutory Regulation</w:t>
            </w:r>
          </w:p>
          <w:p w14:paraId="4CA55299" w14:textId="77777777" w:rsidR="009A3B8B" w:rsidRPr="009A3B8B" w:rsidRDefault="009A3B8B" w:rsidP="009A3B8B">
            <w:pPr>
              <w:spacing w:before="120"/>
              <w:rPr>
                <w:rFonts w:ascii="Arial" w:hAnsi="Arial" w:cs="Arial"/>
                <w:bCs/>
              </w:rPr>
            </w:pPr>
          </w:p>
          <w:p w14:paraId="7D5E8CC6" w14:textId="77777777" w:rsidR="009A3B8B" w:rsidRPr="009A3B8B" w:rsidRDefault="009A3B8B" w:rsidP="009A3B8B">
            <w:pPr>
              <w:spacing w:before="120"/>
              <w:rPr>
                <w:rFonts w:ascii="Arial" w:hAnsi="Arial" w:cs="Arial"/>
                <w:b/>
              </w:rPr>
            </w:pPr>
            <w:r w:rsidRPr="009A3B8B">
              <w:rPr>
                <w:rFonts w:ascii="Arial" w:hAnsi="Arial" w:cs="Arial"/>
                <w:b/>
              </w:rPr>
              <w:t>Environmental Requirements</w:t>
            </w:r>
          </w:p>
          <w:p w14:paraId="2F4B75ED" w14:textId="77777777" w:rsidR="009A3B8B" w:rsidRPr="009A3B8B" w:rsidRDefault="009A3B8B" w:rsidP="009A3B8B">
            <w:pPr>
              <w:spacing w:before="120"/>
              <w:rPr>
                <w:rFonts w:ascii="Arial" w:hAnsi="Arial" w:cs="Arial"/>
                <w:bCs/>
              </w:rPr>
            </w:pPr>
            <w:r w:rsidRPr="009A3B8B">
              <w:rPr>
                <w:rFonts w:ascii="Arial" w:hAnsi="Arial" w:cs="Arial"/>
                <w:bCs/>
              </w:rPr>
              <w:t>Bats and nesting birds - a bat and nesting bird survey will be carried out by an</w:t>
            </w:r>
          </w:p>
          <w:p w14:paraId="7CF7D172" w14:textId="77777777" w:rsidR="009A3B8B" w:rsidRPr="009A3B8B" w:rsidRDefault="009A3B8B" w:rsidP="009A3B8B">
            <w:pPr>
              <w:spacing w:before="120"/>
              <w:rPr>
                <w:rFonts w:ascii="Arial" w:hAnsi="Arial" w:cs="Arial"/>
                <w:bCs/>
              </w:rPr>
            </w:pPr>
            <w:r w:rsidRPr="009A3B8B">
              <w:rPr>
                <w:rFonts w:ascii="Arial" w:hAnsi="Arial" w:cs="Arial"/>
                <w:bCs/>
              </w:rPr>
              <w:t>independent ecologist.</w:t>
            </w:r>
          </w:p>
          <w:p w14:paraId="4A2B0623" w14:textId="77777777" w:rsidR="009A3B8B" w:rsidRPr="009A3B8B" w:rsidRDefault="009A3B8B" w:rsidP="009A3B8B">
            <w:pPr>
              <w:spacing w:before="120"/>
              <w:rPr>
                <w:rFonts w:ascii="Arial" w:hAnsi="Arial" w:cs="Arial"/>
                <w:bCs/>
              </w:rPr>
            </w:pPr>
            <w:r w:rsidRPr="009A3B8B">
              <w:rPr>
                <w:rFonts w:ascii="Arial" w:hAnsi="Arial" w:cs="Arial"/>
                <w:bCs/>
              </w:rPr>
              <w:t>Please note that where nesting birds or bats are found, this may result in an</w:t>
            </w:r>
          </w:p>
          <w:p w14:paraId="6F975324" w14:textId="77777777" w:rsidR="009A3B8B" w:rsidRPr="009A3B8B" w:rsidRDefault="009A3B8B" w:rsidP="009A3B8B">
            <w:pPr>
              <w:spacing w:before="120"/>
              <w:rPr>
                <w:rFonts w:ascii="Arial" w:hAnsi="Arial" w:cs="Arial"/>
                <w:bCs/>
              </w:rPr>
            </w:pPr>
            <w:r w:rsidRPr="009A3B8B">
              <w:rPr>
                <w:rFonts w:ascii="Arial" w:hAnsi="Arial" w:cs="Arial"/>
                <w:bCs/>
              </w:rPr>
              <w:lastRenderedPageBreak/>
              <w:t xml:space="preserve">alteration to the programme and/or the inclusion of mitigating measures. </w:t>
            </w:r>
          </w:p>
          <w:p w14:paraId="1B5D7189" w14:textId="77777777" w:rsidR="009A3B8B" w:rsidRPr="009A3B8B" w:rsidRDefault="009A3B8B" w:rsidP="009A3B8B">
            <w:pPr>
              <w:spacing w:before="120"/>
              <w:rPr>
                <w:rFonts w:ascii="Arial" w:hAnsi="Arial" w:cs="Arial"/>
                <w:bCs/>
              </w:rPr>
            </w:pPr>
            <w:r w:rsidRPr="009A3B8B">
              <w:rPr>
                <w:rFonts w:ascii="Arial" w:hAnsi="Arial" w:cs="Arial"/>
                <w:bCs/>
              </w:rPr>
              <w:t>Where nesting birds or bats are found, in accordance with the law, works must</w:t>
            </w:r>
          </w:p>
          <w:p w14:paraId="6AD94625" w14:textId="77777777" w:rsidR="009A3B8B" w:rsidRPr="009A3B8B" w:rsidRDefault="009A3B8B" w:rsidP="009A3B8B">
            <w:pPr>
              <w:spacing w:before="120"/>
              <w:rPr>
                <w:rFonts w:ascii="Arial" w:hAnsi="Arial" w:cs="Arial"/>
                <w:bCs/>
              </w:rPr>
            </w:pPr>
            <w:r w:rsidRPr="009A3B8B">
              <w:rPr>
                <w:rFonts w:ascii="Arial" w:hAnsi="Arial" w:cs="Arial"/>
                <w:bCs/>
              </w:rPr>
              <w:t xml:space="preserve">cease immediately. </w:t>
            </w:r>
          </w:p>
          <w:p w14:paraId="33004EFF" w14:textId="77777777" w:rsidR="000474E4" w:rsidRPr="009A3B8B" w:rsidRDefault="000474E4" w:rsidP="00A35290">
            <w:pPr>
              <w:spacing w:before="120"/>
              <w:rPr>
                <w:rFonts w:ascii="Arial" w:hAnsi="Arial" w:cs="Arial"/>
                <w:bCs/>
              </w:rPr>
            </w:pPr>
          </w:p>
        </w:tc>
      </w:tr>
      <w:tr w:rsidR="00B478F7" w:rsidRPr="009974DA" w14:paraId="7A102368" w14:textId="77777777" w:rsidTr="37CC3139">
        <w:trPr>
          <w:trHeight w:val="300"/>
        </w:trPr>
        <w:tc>
          <w:tcPr>
            <w:tcW w:w="1872" w:type="dxa"/>
            <w:shd w:val="clear" w:color="auto" w:fill="DBE5F1" w:themeFill="accent1" w:themeFillTint="33"/>
          </w:tcPr>
          <w:p w14:paraId="04BD2C14" w14:textId="77777777" w:rsidR="00B478F7" w:rsidRPr="009974DA" w:rsidRDefault="00B478F7" w:rsidP="000474E4">
            <w:pPr>
              <w:spacing w:before="120" w:after="120"/>
              <w:jc w:val="center"/>
              <w:rPr>
                <w:rFonts w:ascii="Arial" w:hAnsi="Arial" w:cs="Arial"/>
                <w:b/>
              </w:rPr>
            </w:pPr>
            <w:r w:rsidRPr="009974DA">
              <w:rPr>
                <w:rFonts w:ascii="Arial" w:hAnsi="Arial" w:cs="Arial"/>
                <w:b/>
              </w:rPr>
              <w:lastRenderedPageBreak/>
              <w:t>5</w:t>
            </w:r>
          </w:p>
        </w:tc>
        <w:tc>
          <w:tcPr>
            <w:tcW w:w="6865" w:type="dxa"/>
            <w:shd w:val="clear" w:color="auto" w:fill="DBE5F1" w:themeFill="accent1" w:themeFillTint="33"/>
          </w:tcPr>
          <w:p w14:paraId="6850AD2A" w14:textId="77777777" w:rsidR="00B478F7" w:rsidRPr="009974DA" w:rsidRDefault="00B478F7" w:rsidP="000474E4">
            <w:pPr>
              <w:spacing w:before="120" w:after="120" w:line="276" w:lineRule="auto"/>
              <w:rPr>
                <w:rFonts w:ascii="Arial" w:hAnsi="Arial" w:cs="Arial"/>
                <w:b/>
              </w:rPr>
            </w:pPr>
            <w:r w:rsidRPr="009974DA">
              <w:rPr>
                <w:rFonts w:ascii="Arial" w:hAnsi="Arial" w:cs="Arial"/>
                <w:b/>
                <w:bCs/>
              </w:rPr>
              <w:t>Performance Requirements</w:t>
            </w:r>
          </w:p>
        </w:tc>
      </w:tr>
      <w:tr w:rsidR="000474E4" w:rsidRPr="009974DA" w14:paraId="0B0BB09E" w14:textId="77777777" w:rsidTr="37CC3139">
        <w:trPr>
          <w:trHeight w:val="300"/>
        </w:trPr>
        <w:tc>
          <w:tcPr>
            <w:tcW w:w="8737" w:type="dxa"/>
            <w:gridSpan w:val="2"/>
          </w:tcPr>
          <w:p w14:paraId="582B5659" w14:textId="51D13887" w:rsidR="00B448A5" w:rsidRDefault="00B448A5" w:rsidP="00B448A5">
            <w:pPr>
              <w:pStyle w:val="ListParagraph"/>
              <w:autoSpaceDE w:val="0"/>
              <w:autoSpaceDN w:val="0"/>
              <w:adjustRightInd w:val="0"/>
              <w:ind w:hanging="720"/>
              <w:jc w:val="both"/>
              <w:rPr>
                <w:rFonts w:ascii="Arial" w:hAnsi="Arial" w:cs="Arial"/>
                <w:b/>
              </w:rPr>
            </w:pPr>
            <w:r w:rsidRPr="00E30895">
              <w:rPr>
                <w:rFonts w:ascii="Arial" w:hAnsi="Arial" w:cs="Arial"/>
                <w:b/>
              </w:rPr>
              <w:t>Key Performance Indicators (KPI's</w:t>
            </w:r>
            <w:r w:rsidR="00956C3C">
              <w:rPr>
                <w:rFonts w:ascii="Arial" w:hAnsi="Arial" w:cs="Arial"/>
                <w:b/>
              </w:rPr>
              <w:t xml:space="preserve"> – As per Multi-Trade Framework)</w:t>
            </w:r>
            <w:r w:rsidRPr="00E30895">
              <w:rPr>
                <w:rFonts w:ascii="Arial" w:hAnsi="Arial" w:cs="Arial"/>
                <w:b/>
              </w:rPr>
              <w:t xml:space="preserve"> </w:t>
            </w:r>
          </w:p>
          <w:p w14:paraId="161DCD88" w14:textId="77777777" w:rsidR="00AC5975" w:rsidRPr="00E30895" w:rsidRDefault="00AC5975" w:rsidP="00B448A5">
            <w:pPr>
              <w:pStyle w:val="ListParagraph"/>
              <w:autoSpaceDE w:val="0"/>
              <w:autoSpaceDN w:val="0"/>
              <w:adjustRightInd w:val="0"/>
              <w:ind w:hanging="720"/>
              <w:jc w:val="both"/>
              <w:rPr>
                <w:rFonts w:ascii="Arial" w:hAnsi="Arial" w:cs="Arial"/>
                <w:b/>
              </w:rPr>
            </w:pPr>
          </w:p>
          <w:p w14:paraId="119C810E" w14:textId="26079D46" w:rsidR="00B448A5" w:rsidRPr="00E30895" w:rsidRDefault="00B448A5" w:rsidP="00B448A5">
            <w:pPr>
              <w:pStyle w:val="ListParagraph"/>
              <w:autoSpaceDE w:val="0"/>
              <w:autoSpaceDN w:val="0"/>
              <w:adjustRightInd w:val="0"/>
              <w:ind w:left="34"/>
              <w:jc w:val="both"/>
              <w:rPr>
                <w:rFonts w:ascii="Arial" w:hAnsi="Arial" w:cs="Arial"/>
              </w:rPr>
            </w:pPr>
            <w:r w:rsidRPr="00E30895">
              <w:rPr>
                <w:rFonts w:ascii="Arial" w:hAnsi="Arial" w:cs="Arial"/>
              </w:rPr>
              <w:t>As part of the regular Contract Review meetings between the Council</w:t>
            </w:r>
            <w:r w:rsidR="0061183D">
              <w:rPr>
                <w:rFonts w:ascii="Arial" w:hAnsi="Arial" w:cs="Arial"/>
              </w:rPr>
              <w:t>’</w:t>
            </w:r>
            <w:r w:rsidRPr="00E30895">
              <w:rPr>
                <w:rFonts w:ascii="Arial" w:hAnsi="Arial" w:cs="Arial"/>
              </w:rPr>
              <w:t>s Contract Administrator and the Supplier’s Account Manager, a range of Key Performance Indicators (KPIs) will be reviewed on a quarterly basis.</w:t>
            </w:r>
          </w:p>
          <w:p w14:paraId="3C0FBF11" w14:textId="77777777" w:rsidR="00B448A5" w:rsidRPr="00E30895" w:rsidRDefault="00B448A5" w:rsidP="00B448A5">
            <w:pPr>
              <w:pStyle w:val="ListParagraph"/>
              <w:autoSpaceDE w:val="0"/>
              <w:autoSpaceDN w:val="0"/>
              <w:adjustRightInd w:val="0"/>
              <w:ind w:left="34"/>
              <w:jc w:val="both"/>
              <w:rPr>
                <w:rFonts w:ascii="Arial" w:hAnsi="Arial" w:cs="Arial"/>
              </w:rPr>
            </w:pPr>
          </w:p>
          <w:p w14:paraId="4321C5DE" w14:textId="40FAD1A7" w:rsidR="00B448A5" w:rsidRPr="00E30895" w:rsidRDefault="00B448A5" w:rsidP="00B448A5">
            <w:pPr>
              <w:autoSpaceDE w:val="0"/>
              <w:autoSpaceDN w:val="0"/>
              <w:adjustRightInd w:val="0"/>
              <w:ind w:left="34"/>
              <w:jc w:val="both"/>
              <w:rPr>
                <w:rFonts w:ascii="Arial" w:hAnsi="Arial" w:cs="Arial"/>
              </w:rPr>
            </w:pPr>
            <w:r w:rsidRPr="00E30895">
              <w:rPr>
                <w:rFonts w:ascii="Arial" w:hAnsi="Arial" w:cs="Arial"/>
              </w:rPr>
              <w:t>The main criteria for establishing a KPI, is relevance to the performance of the contract and ease of monitoring / scoring. With this in mind, it is envisaged that the list of KPI</w:t>
            </w:r>
            <w:r w:rsidR="00E41EB4">
              <w:rPr>
                <w:rFonts w:ascii="Arial" w:hAnsi="Arial" w:cs="Arial"/>
              </w:rPr>
              <w:t>’</w:t>
            </w:r>
            <w:r w:rsidRPr="00E30895">
              <w:rPr>
                <w:rFonts w:ascii="Arial" w:hAnsi="Arial" w:cs="Arial"/>
              </w:rPr>
              <w:t xml:space="preserve">s </w:t>
            </w:r>
            <w:r w:rsidR="00E30895">
              <w:rPr>
                <w:rFonts w:ascii="Arial" w:hAnsi="Arial" w:cs="Arial"/>
              </w:rPr>
              <w:t xml:space="preserve">initially set </w:t>
            </w:r>
            <w:r w:rsidRPr="00E30895">
              <w:rPr>
                <w:rFonts w:ascii="Arial" w:hAnsi="Arial" w:cs="Arial"/>
              </w:rPr>
              <w:t xml:space="preserve">at the commencement of the contract </w:t>
            </w:r>
            <w:r w:rsidR="00300B91">
              <w:rPr>
                <w:rFonts w:ascii="Arial" w:hAnsi="Arial" w:cs="Arial"/>
              </w:rPr>
              <w:t xml:space="preserve">may require </w:t>
            </w:r>
            <w:r w:rsidR="00956C3C">
              <w:rPr>
                <w:rFonts w:ascii="Arial" w:hAnsi="Arial" w:cs="Arial"/>
              </w:rPr>
              <w:t>reviewing</w:t>
            </w:r>
            <w:r w:rsidR="00E30895">
              <w:rPr>
                <w:rFonts w:ascii="Arial" w:hAnsi="Arial" w:cs="Arial"/>
              </w:rPr>
              <w:t xml:space="preserve"> for relevance </w:t>
            </w:r>
            <w:r w:rsidRPr="00E30895">
              <w:rPr>
                <w:rFonts w:ascii="Arial" w:hAnsi="Arial" w:cs="Arial"/>
              </w:rPr>
              <w:t>through</w:t>
            </w:r>
            <w:r w:rsidR="00300B91">
              <w:rPr>
                <w:rFonts w:ascii="Arial" w:hAnsi="Arial" w:cs="Arial"/>
              </w:rPr>
              <w:t>out</w:t>
            </w:r>
            <w:r w:rsidRPr="00E30895">
              <w:rPr>
                <w:rFonts w:ascii="Arial" w:hAnsi="Arial" w:cs="Arial"/>
              </w:rPr>
              <w:t xml:space="preserve"> the course of the contract.</w:t>
            </w:r>
            <w:r w:rsidR="00E30895">
              <w:rPr>
                <w:rFonts w:ascii="Arial" w:hAnsi="Arial" w:cs="Arial"/>
              </w:rPr>
              <w:t xml:space="preserve"> The Council </w:t>
            </w:r>
            <w:r w:rsidR="00300B91">
              <w:rPr>
                <w:rFonts w:ascii="Arial" w:hAnsi="Arial" w:cs="Arial"/>
              </w:rPr>
              <w:t xml:space="preserve">reserves the right to </w:t>
            </w:r>
            <w:r w:rsidR="00E30895">
              <w:rPr>
                <w:rFonts w:ascii="Arial" w:hAnsi="Arial" w:cs="Arial"/>
              </w:rPr>
              <w:t>amend or add additional measures as appropriate.</w:t>
            </w:r>
          </w:p>
          <w:p w14:paraId="01B0B590" w14:textId="77777777" w:rsidR="00B448A5" w:rsidRPr="00E30895" w:rsidRDefault="00B448A5" w:rsidP="00B448A5">
            <w:pPr>
              <w:autoSpaceDE w:val="0"/>
              <w:autoSpaceDN w:val="0"/>
              <w:adjustRightInd w:val="0"/>
              <w:ind w:left="34"/>
              <w:jc w:val="both"/>
              <w:rPr>
                <w:rFonts w:ascii="Arial" w:hAnsi="Arial" w:cs="Arial"/>
              </w:rPr>
            </w:pPr>
          </w:p>
          <w:p w14:paraId="7331F59B" w14:textId="77777777" w:rsidR="00B448A5" w:rsidRPr="00E30895" w:rsidRDefault="00B448A5" w:rsidP="00B448A5">
            <w:pPr>
              <w:autoSpaceDE w:val="0"/>
              <w:autoSpaceDN w:val="0"/>
              <w:adjustRightInd w:val="0"/>
              <w:jc w:val="both"/>
              <w:rPr>
                <w:rFonts w:ascii="Arial" w:hAnsi="Arial" w:cs="Arial"/>
                <w:b/>
              </w:rPr>
            </w:pPr>
            <w:r w:rsidRPr="00E30895">
              <w:rPr>
                <w:rFonts w:ascii="Arial" w:hAnsi="Arial" w:cs="Arial"/>
                <w:b/>
              </w:rPr>
              <w:t>Scoring and Weightings:</w:t>
            </w:r>
          </w:p>
          <w:p w14:paraId="02880F46" w14:textId="17922179" w:rsidR="00000DB9" w:rsidRDefault="00B448A5" w:rsidP="00687794">
            <w:pPr>
              <w:tabs>
                <w:tab w:val="left" w:pos="1276"/>
                <w:tab w:val="left" w:pos="2977"/>
                <w:tab w:val="left" w:pos="5245"/>
              </w:tabs>
              <w:ind w:left="34"/>
              <w:jc w:val="both"/>
              <w:rPr>
                <w:rFonts w:ascii="Arial" w:hAnsi="Arial" w:cs="Arial"/>
              </w:rPr>
            </w:pPr>
            <w:r w:rsidRPr="00E30895">
              <w:rPr>
                <w:rFonts w:ascii="Arial" w:hAnsi="Arial" w:cs="Arial"/>
              </w:rPr>
              <w:t>KPIs are weighted to reflect the relative importance the Council or Ordering Authority assigns to each aspect of the work; the scores will provide a percentage measure performance against each aspect.</w:t>
            </w:r>
          </w:p>
          <w:p w14:paraId="2B681719" w14:textId="77777777" w:rsidR="00252666" w:rsidRDefault="00252666" w:rsidP="00687794">
            <w:pPr>
              <w:tabs>
                <w:tab w:val="left" w:pos="1276"/>
                <w:tab w:val="left" w:pos="2977"/>
                <w:tab w:val="left" w:pos="5245"/>
              </w:tabs>
              <w:ind w:left="34"/>
              <w:jc w:val="both"/>
              <w:rPr>
                <w:rFonts w:ascii="Arial" w:hAnsi="Arial" w:cs="Arial"/>
              </w:rPr>
            </w:pPr>
          </w:p>
          <w:p w14:paraId="0F71C7F6" w14:textId="49D0E8E8" w:rsidR="00252666" w:rsidRDefault="00252666" w:rsidP="00687794">
            <w:pPr>
              <w:tabs>
                <w:tab w:val="left" w:pos="1276"/>
                <w:tab w:val="left" w:pos="2977"/>
                <w:tab w:val="left" w:pos="5245"/>
              </w:tabs>
              <w:ind w:left="34"/>
              <w:jc w:val="both"/>
              <w:rPr>
                <w:rFonts w:ascii="Arial" w:hAnsi="Arial" w:cs="Arial"/>
              </w:rPr>
            </w:pPr>
            <w:r>
              <w:rPr>
                <w:rFonts w:ascii="Arial" w:hAnsi="Arial" w:cs="Arial"/>
              </w:rPr>
              <w:t xml:space="preserve">These will be </w:t>
            </w:r>
            <w:r w:rsidR="00082B6D">
              <w:rPr>
                <w:rFonts w:ascii="Arial" w:hAnsi="Arial" w:cs="Arial"/>
              </w:rPr>
              <w:t>measured within the quarterly Multi Trade Framework KPI meetings</w:t>
            </w:r>
            <w:r w:rsidR="00651D52">
              <w:rPr>
                <w:rFonts w:ascii="Arial" w:hAnsi="Arial" w:cs="Arial"/>
              </w:rPr>
              <w:t xml:space="preserve"> and not a standalone review</w:t>
            </w:r>
            <w:r w:rsidR="00CA37EC">
              <w:rPr>
                <w:rFonts w:ascii="Arial" w:hAnsi="Arial" w:cs="Arial"/>
              </w:rPr>
              <w:t>, as per below.</w:t>
            </w:r>
          </w:p>
          <w:p w14:paraId="12050D87" w14:textId="77777777" w:rsidR="00651D52" w:rsidRDefault="00651D52" w:rsidP="00687794">
            <w:pPr>
              <w:tabs>
                <w:tab w:val="left" w:pos="1276"/>
                <w:tab w:val="left" w:pos="2977"/>
                <w:tab w:val="left" w:pos="5245"/>
              </w:tabs>
              <w:ind w:left="34"/>
              <w:jc w:val="both"/>
              <w:rPr>
                <w:rFonts w:ascii="Arial" w:hAnsi="Arial" w:cs="Arial"/>
              </w:rPr>
            </w:pPr>
          </w:p>
          <w:tbl>
            <w:tblPr>
              <w:tblW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75"/>
              <w:gridCol w:w="1365"/>
            </w:tblGrid>
            <w:tr w:rsidR="00651D52" w14:paraId="570AC1BA" w14:textId="77777777" w:rsidTr="5F4ED5B1">
              <w:trPr>
                <w:trHeight w:val="300"/>
              </w:trPr>
              <w:tc>
                <w:tcPr>
                  <w:tcW w:w="69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B17C156" w14:textId="77777777" w:rsidR="00651D52" w:rsidRDefault="00651D52" w:rsidP="00651D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KPI</w:t>
                  </w:r>
                  <w:r>
                    <w:rPr>
                      <w:rStyle w:val="eop"/>
                      <w:rFonts w:ascii="Arial" w:hAnsi="Arial" w:cs="Arial"/>
                    </w:rPr>
                    <w:t> </w:t>
                  </w:r>
                </w:p>
              </w:tc>
              <w:tc>
                <w:tcPr>
                  <w:tcW w:w="13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960F103" w14:textId="77777777" w:rsidR="00651D52" w:rsidRDefault="00651D52" w:rsidP="00651D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Weighting</w:t>
                  </w:r>
                  <w:r>
                    <w:rPr>
                      <w:rStyle w:val="eop"/>
                      <w:rFonts w:ascii="Arial" w:hAnsi="Arial" w:cs="Arial"/>
                    </w:rPr>
                    <w:t> </w:t>
                  </w:r>
                </w:p>
              </w:tc>
            </w:tr>
            <w:tr w:rsidR="00651D52" w14:paraId="21863BC2" w14:textId="77777777" w:rsidTr="00651D52">
              <w:trPr>
                <w:trHeight w:val="300"/>
              </w:trPr>
              <w:tc>
                <w:tcPr>
                  <w:tcW w:w="6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B6DAE7" w14:textId="77777777" w:rsidR="00651D52" w:rsidRDefault="00651D52" w:rsidP="00651D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1. Quality &amp; Programme:</w:t>
                  </w:r>
                  <w:r>
                    <w:rPr>
                      <w:rStyle w:val="normaltextrun"/>
                      <w:rFonts w:ascii="Arial" w:hAnsi="Arial" w:cs="Arial"/>
                    </w:rPr>
                    <w:t xml:space="preserve"> All works allocated to the supplier completed to a high standard, in accordance with the specification and quality standards.</w:t>
                  </w:r>
                  <w:r>
                    <w:rPr>
                      <w:rStyle w:val="eop"/>
                      <w:rFonts w:ascii="Arial" w:hAnsi="Arial" w:cs="Arial"/>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F8C40E" w14:textId="77777777" w:rsidR="00651D52" w:rsidRDefault="00651D52" w:rsidP="00651D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40%</w:t>
                  </w:r>
                  <w:r>
                    <w:rPr>
                      <w:rStyle w:val="eop"/>
                      <w:rFonts w:ascii="Arial" w:hAnsi="Arial" w:cs="Arial"/>
                    </w:rPr>
                    <w:t> </w:t>
                  </w:r>
                </w:p>
              </w:tc>
            </w:tr>
            <w:tr w:rsidR="00651D52" w14:paraId="126B3E9A" w14:textId="77777777" w:rsidTr="00651D52">
              <w:trPr>
                <w:trHeight w:val="300"/>
              </w:trPr>
              <w:tc>
                <w:tcPr>
                  <w:tcW w:w="6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AF3FD1" w14:textId="77777777" w:rsidR="00651D52" w:rsidRDefault="00651D52" w:rsidP="00651D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2. Customer feedback</w:t>
                  </w:r>
                  <w:r>
                    <w:rPr>
                      <w:rStyle w:val="normaltextrun"/>
                      <w:rFonts w:ascii="Arial" w:hAnsi="Arial" w:cs="Arial"/>
                    </w:rPr>
                    <w:t xml:space="preserve"> e.g. Tenants / stakeholders feedback regarding communications, cleanliness of site works, politeness and attitude of the suppliers personnel (incl. sub-contractors), site condition on completion / exit.</w:t>
                  </w:r>
                  <w:r>
                    <w:rPr>
                      <w:rStyle w:val="eop"/>
                      <w:rFonts w:ascii="Arial" w:hAnsi="Arial" w:cs="Arial"/>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301390" w14:textId="77777777" w:rsidR="00651D52" w:rsidRDefault="00651D52" w:rsidP="00651D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30%</w:t>
                  </w:r>
                  <w:r>
                    <w:rPr>
                      <w:rStyle w:val="eop"/>
                      <w:rFonts w:ascii="Arial" w:hAnsi="Arial" w:cs="Arial"/>
                    </w:rPr>
                    <w:t> </w:t>
                  </w:r>
                </w:p>
              </w:tc>
            </w:tr>
            <w:tr w:rsidR="00651D52" w14:paraId="2F371055" w14:textId="77777777" w:rsidTr="00651D52">
              <w:trPr>
                <w:trHeight w:val="300"/>
              </w:trPr>
              <w:tc>
                <w:tcPr>
                  <w:tcW w:w="6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4D51C5" w14:textId="08EECFC8" w:rsidR="00651D52" w:rsidRDefault="00651D52" w:rsidP="00651D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3. Contract management:</w:t>
                  </w:r>
                  <w:r>
                    <w:rPr>
                      <w:rStyle w:val="normaltextrun"/>
                      <w:rFonts w:ascii="Arial" w:hAnsi="Arial" w:cs="Arial"/>
                    </w:rPr>
                    <w:t xml:space="preserve"> Ease of Contract Administration, attendance to quarterly meetings and invoicing </w:t>
                  </w:r>
                  <w:r w:rsidR="00300370">
                    <w:rPr>
                      <w:rStyle w:val="normaltextrun"/>
                      <w:rFonts w:ascii="Arial" w:hAnsi="Arial" w:cs="Arial"/>
                    </w:rPr>
                    <w:t>a</w:t>
                  </w:r>
                  <w:r>
                    <w:rPr>
                      <w:rStyle w:val="normaltextrun"/>
                      <w:rFonts w:ascii="Arial" w:hAnsi="Arial" w:cs="Arial"/>
                    </w:rPr>
                    <w:t>ccuracy.</w:t>
                  </w:r>
                  <w:r w:rsidR="00300370">
                    <w:rPr>
                      <w:rStyle w:val="normaltextrun"/>
                      <w:rFonts w:ascii="Arial" w:hAnsi="Arial" w:cs="Arial"/>
                    </w:rPr>
                    <w:t xml:space="preserve">  </w:t>
                  </w:r>
                  <w:r>
                    <w:rPr>
                      <w:rStyle w:val="normaltextrun"/>
                      <w:rFonts w:ascii="Arial" w:hAnsi="Arial" w:cs="Arial"/>
                    </w:rPr>
                    <w:t>General responsiveness of Supplier to service issues.</w:t>
                  </w:r>
                  <w:r>
                    <w:rPr>
                      <w:rStyle w:val="eop"/>
                      <w:rFonts w:ascii="Arial" w:hAnsi="Arial" w:cs="Arial"/>
                    </w:rP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46B268" w14:textId="77777777" w:rsidR="00651D52" w:rsidRDefault="00651D52" w:rsidP="00651D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30%</w:t>
                  </w:r>
                  <w:r>
                    <w:rPr>
                      <w:rStyle w:val="eop"/>
                      <w:rFonts w:ascii="Arial" w:hAnsi="Arial" w:cs="Arial"/>
                    </w:rPr>
                    <w:t> </w:t>
                  </w:r>
                </w:p>
              </w:tc>
            </w:tr>
          </w:tbl>
          <w:p w14:paraId="0C11CB1F" w14:textId="77777777" w:rsidR="00651D52" w:rsidRPr="00687794" w:rsidRDefault="00651D52" w:rsidP="00687794">
            <w:pPr>
              <w:tabs>
                <w:tab w:val="left" w:pos="1276"/>
                <w:tab w:val="left" w:pos="2977"/>
                <w:tab w:val="left" w:pos="5245"/>
              </w:tabs>
              <w:ind w:left="34"/>
              <w:jc w:val="both"/>
              <w:rPr>
                <w:rFonts w:ascii="Arial" w:hAnsi="Arial" w:cs="Arial"/>
              </w:rPr>
            </w:pPr>
          </w:p>
          <w:p w14:paraId="49EC587E" w14:textId="77777777" w:rsidR="000474E4" w:rsidRPr="00E30895" w:rsidRDefault="000474E4" w:rsidP="002206FE">
            <w:pPr>
              <w:spacing w:before="120"/>
              <w:rPr>
                <w:rFonts w:ascii="Arial" w:hAnsi="Arial" w:cs="Arial"/>
                <w:b/>
              </w:rPr>
            </w:pPr>
          </w:p>
        </w:tc>
      </w:tr>
      <w:tr w:rsidR="00B478F7" w:rsidRPr="009974DA" w14:paraId="1434DD8F" w14:textId="77777777" w:rsidTr="37CC3139">
        <w:trPr>
          <w:trHeight w:val="300"/>
        </w:trPr>
        <w:tc>
          <w:tcPr>
            <w:tcW w:w="1872" w:type="dxa"/>
            <w:shd w:val="clear" w:color="auto" w:fill="DBE5F1" w:themeFill="accent1" w:themeFillTint="33"/>
          </w:tcPr>
          <w:p w14:paraId="5A8364E1" w14:textId="77777777" w:rsidR="00B478F7" w:rsidRPr="009974DA" w:rsidRDefault="00B478F7" w:rsidP="000474E4">
            <w:pPr>
              <w:spacing w:before="120" w:after="120"/>
              <w:jc w:val="center"/>
              <w:rPr>
                <w:rFonts w:ascii="Arial" w:hAnsi="Arial" w:cs="Arial"/>
                <w:b/>
              </w:rPr>
            </w:pPr>
            <w:r w:rsidRPr="009974DA">
              <w:rPr>
                <w:rFonts w:ascii="Arial" w:hAnsi="Arial" w:cs="Arial"/>
                <w:b/>
              </w:rPr>
              <w:t>6</w:t>
            </w:r>
          </w:p>
        </w:tc>
        <w:tc>
          <w:tcPr>
            <w:tcW w:w="6865" w:type="dxa"/>
            <w:shd w:val="clear" w:color="auto" w:fill="DBE5F1" w:themeFill="accent1" w:themeFillTint="33"/>
          </w:tcPr>
          <w:p w14:paraId="7DC1F083" w14:textId="77777777" w:rsidR="00B478F7" w:rsidRPr="009974DA" w:rsidRDefault="00B478F7" w:rsidP="000474E4">
            <w:pPr>
              <w:spacing w:before="120" w:after="120" w:line="276" w:lineRule="auto"/>
              <w:rPr>
                <w:rFonts w:ascii="Arial" w:hAnsi="Arial" w:cs="Arial"/>
                <w:b/>
                <w:bCs/>
              </w:rPr>
            </w:pPr>
            <w:r w:rsidRPr="009974DA">
              <w:rPr>
                <w:rStyle w:val="Strong"/>
                <w:rFonts w:ascii="Arial" w:hAnsi="Arial" w:cs="Arial"/>
              </w:rPr>
              <w:t>Implementation Programme</w:t>
            </w:r>
          </w:p>
        </w:tc>
      </w:tr>
      <w:tr w:rsidR="000474E4" w:rsidRPr="009974DA" w14:paraId="733A1C66" w14:textId="77777777" w:rsidTr="37CC3139">
        <w:trPr>
          <w:trHeight w:val="300"/>
        </w:trPr>
        <w:tc>
          <w:tcPr>
            <w:tcW w:w="8737" w:type="dxa"/>
            <w:gridSpan w:val="2"/>
          </w:tcPr>
          <w:p w14:paraId="5E57FC05" w14:textId="77777777" w:rsidR="00B92D6A" w:rsidRPr="00840650" w:rsidRDefault="00B92D6A" w:rsidP="00B92D6A">
            <w:pPr>
              <w:spacing w:before="120"/>
              <w:rPr>
                <w:rFonts w:ascii="Arial" w:hAnsi="Arial" w:cs="Arial"/>
              </w:rPr>
            </w:pPr>
            <w:r w:rsidRPr="5F4ED5B1">
              <w:rPr>
                <w:rFonts w:ascii="Arial" w:hAnsi="Arial" w:cs="Arial"/>
              </w:rPr>
              <w:t>It is anticipated that the pricing models within the pricing documents will cover all expected scenarios. Anything outside of the bespoke rates by trade will be priced based on an open book basis: </w:t>
            </w:r>
          </w:p>
          <w:p w14:paraId="706C280D" w14:textId="77777777" w:rsidR="00B92D6A" w:rsidRPr="00840650" w:rsidRDefault="00B92D6A" w:rsidP="00B92D6A">
            <w:pPr>
              <w:spacing w:before="120"/>
              <w:rPr>
                <w:rFonts w:ascii="Arial" w:hAnsi="Arial" w:cs="Arial"/>
              </w:rPr>
            </w:pPr>
            <w:r w:rsidRPr="5F4ED5B1">
              <w:rPr>
                <w:rFonts w:ascii="Arial" w:hAnsi="Arial" w:cs="Arial"/>
              </w:rPr>
              <w:t>[Materials priced at OEM manufacturing pricing + Materials Uplift %] </w:t>
            </w:r>
          </w:p>
          <w:p w14:paraId="00496B92" w14:textId="77777777" w:rsidR="00B92D6A" w:rsidRPr="00840650" w:rsidRDefault="00B92D6A" w:rsidP="00B92D6A">
            <w:pPr>
              <w:spacing w:before="120"/>
              <w:rPr>
                <w:rFonts w:ascii="Arial" w:hAnsi="Arial" w:cs="Arial"/>
              </w:rPr>
            </w:pPr>
            <w:r w:rsidRPr="5F4ED5B1">
              <w:rPr>
                <w:rFonts w:ascii="Arial" w:hAnsi="Arial" w:cs="Arial"/>
              </w:rPr>
              <w:t>+ </w:t>
            </w:r>
          </w:p>
          <w:p w14:paraId="1BB0626F" w14:textId="77777777" w:rsidR="00B92D6A" w:rsidRPr="00840650" w:rsidRDefault="00B92D6A" w:rsidP="00B92D6A">
            <w:pPr>
              <w:spacing w:before="120"/>
              <w:rPr>
                <w:rFonts w:ascii="Arial" w:hAnsi="Arial" w:cs="Arial"/>
              </w:rPr>
            </w:pPr>
            <w:r w:rsidRPr="5F4ED5B1">
              <w:rPr>
                <w:rFonts w:ascii="Arial" w:hAnsi="Arial" w:cs="Arial"/>
              </w:rPr>
              <w:lastRenderedPageBreak/>
              <w:t>[Hourly/Day Labour rates by trade + Overhead &amp; Profit Uplift %] </w:t>
            </w:r>
          </w:p>
          <w:p w14:paraId="74DAED5D" w14:textId="3EB298A0" w:rsidR="00AC5975" w:rsidRPr="00075F47" w:rsidRDefault="00B92D6A" w:rsidP="003F099F">
            <w:pPr>
              <w:spacing w:before="120"/>
              <w:rPr>
                <w:rFonts w:ascii="Arial" w:hAnsi="Arial" w:cs="Arial"/>
              </w:rPr>
            </w:pPr>
            <w:r>
              <w:br/>
            </w:r>
            <w:r w:rsidR="00AB42F2" w:rsidRPr="5F4ED5B1">
              <w:rPr>
                <w:rFonts w:ascii="Arial" w:hAnsi="Arial" w:cs="Arial"/>
              </w:rPr>
              <w:t xml:space="preserve">Works to </w:t>
            </w:r>
            <w:r w:rsidR="00CA37EC" w:rsidRPr="5F4ED5B1">
              <w:rPr>
                <w:rFonts w:ascii="Arial" w:hAnsi="Arial" w:cs="Arial"/>
              </w:rPr>
              <w:t xml:space="preserve">commence in July 2025 </w:t>
            </w:r>
            <w:r w:rsidR="00AB42F2" w:rsidRPr="5F4ED5B1">
              <w:rPr>
                <w:rFonts w:ascii="Arial" w:hAnsi="Arial" w:cs="Arial"/>
              </w:rPr>
              <w:t xml:space="preserve">and </w:t>
            </w:r>
            <w:r w:rsidR="00B62089" w:rsidRPr="00FF2B01">
              <w:rPr>
                <w:rFonts w:ascii="Arial" w:hAnsi="Arial" w:cs="Arial"/>
                <w:bCs/>
              </w:rPr>
              <w:t xml:space="preserve">expected to be completed by the end of </w:t>
            </w:r>
            <w:r w:rsidR="00D32827">
              <w:rPr>
                <w:rFonts w:ascii="Arial" w:hAnsi="Arial" w:cs="Arial"/>
                <w:bCs/>
              </w:rPr>
              <w:t>Dec</w:t>
            </w:r>
            <w:r w:rsidR="00B62089" w:rsidRPr="00FF2B01">
              <w:rPr>
                <w:rFonts w:ascii="Arial" w:hAnsi="Arial" w:cs="Arial"/>
                <w:bCs/>
              </w:rPr>
              <w:t>ember 2025</w:t>
            </w:r>
            <w:r w:rsidR="00237EE6" w:rsidRPr="5F4ED5B1">
              <w:rPr>
                <w:rFonts w:ascii="Arial" w:hAnsi="Arial" w:cs="Arial"/>
              </w:rPr>
              <w:t>.</w:t>
            </w:r>
          </w:p>
          <w:p w14:paraId="50D41518" w14:textId="77777777" w:rsidR="000474E4" w:rsidRPr="009974DA" w:rsidRDefault="000474E4" w:rsidP="00B478F7">
            <w:pPr>
              <w:rPr>
                <w:rFonts w:ascii="Arial" w:hAnsi="Arial" w:cs="Arial"/>
                <w:b/>
              </w:rPr>
            </w:pPr>
          </w:p>
        </w:tc>
      </w:tr>
      <w:tr w:rsidR="003D5057" w:rsidRPr="009974DA" w14:paraId="4DD1C957" w14:textId="77777777" w:rsidTr="37CC3139">
        <w:trPr>
          <w:trHeight w:val="300"/>
        </w:trPr>
        <w:tc>
          <w:tcPr>
            <w:tcW w:w="1872" w:type="dxa"/>
            <w:shd w:val="clear" w:color="auto" w:fill="DBE5F1" w:themeFill="accent1" w:themeFillTint="33"/>
          </w:tcPr>
          <w:p w14:paraId="01769E11" w14:textId="554D09EA" w:rsidR="003D5057" w:rsidRPr="009974DA" w:rsidRDefault="00740C52" w:rsidP="000474E4">
            <w:pPr>
              <w:spacing w:before="120" w:after="120"/>
              <w:jc w:val="center"/>
              <w:rPr>
                <w:rFonts w:ascii="Arial" w:hAnsi="Arial" w:cs="Arial"/>
                <w:b/>
              </w:rPr>
            </w:pPr>
            <w:bookmarkStart w:id="0" w:name="_Hlk24989348"/>
            <w:r w:rsidRPr="5F4ED5B1">
              <w:rPr>
                <w:rFonts w:ascii="Arial" w:hAnsi="Arial" w:cs="Arial"/>
                <w:b/>
                <w:bCs/>
              </w:rPr>
              <w:lastRenderedPageBreak/>
              <w:t>8</w:t>
            </w:r>
          </w:p>
        </w:tc>
        <w:tc>
          <w:tcPr>
            <w:tcW w:w="6865" w:type="dxa"/>
            <w:shd w:val="clear" w:color="auto" w:fill="DBE5F1" w:themeFill="accent1" w:themeFillTint="33"/>
          </w:tcPr>
          <w:p w14:paraId="3E9AA5A7" w14:textId="77777777" w:rsidR="003D5057" w:rsidRPr="009974DA" w:rsidRDefault="003D5057" w:rsidP="000474E4">
            <w:pPr>
              <w:spacing w:before="120" w:after="120" w:line="276" w:lineRule="auto"/>
              <w:rPr>
                <w:rFonts w:ascii="Arial" w:hAnsi="Arial" w:cs="Arial"/>
                <w:b/>
                <w:kern w:val="36"/>
              </w:rPr>
            </w:pPr>
            <w:r w:rsidRPr="009974DA">
              <w:rPr>
                <w:rStyle w:val="Strong"/>
                <w:rFonts w:ascii="Arial" w:hAnsi="Arial" w:cs="Arial"/>
              </w:rPr>
              <w:t>Contact Details</w:t>
            </w:r>
          </w:p>
        </w:tc>
      </w:tr>
      <w:tr w:rsidR="00AB33BA" w:rsidRPr="009974DA" w14:paraId="4B65D6EB" w14:textId="77777777" w:rsidTr="37CC3139">
        <w:trPr>
          <w:trHeight w:val="300"/>
        </w:trPr>
        <w:tc>
          <w:tcPr>
            <w:tcW w:w="8737" w:type="dxa"/>
            <w:gridSpan w:val="2"/>
            <w:shd w:val="clear" w:color="auto" w:fill="auto"/>
          </w:tcPr>
          <w:p w14:paraId="5867C04C" w14:textId="77777777" w:rsidR="00E77059" w:rsidRPr="003F099F" w:rsidRDefault="00E77059" w:rsidP="00E77059">
            <w:pPr>
              <w:spacing w:before="120"/>
              <w:rPr>
                <w:rFonts w:ascii="Arial" w:hAnsi="Arial" w:cs="Arial"/>
                <w:lang w:val="en-US"/>
              </w:rPr>
            </w:pPr>
            <w:r w:rsidRPr="003F099F">
              <w:rPr>
                <w:rFonts w:ascii="Arial" w:hAnsi="Arial" w:cs="Arial"/>
                <w:lang w:val="en-US"/>
              </w:rPr>
              <w:t xml:space="preserve">This electronic tender is administered through the Councils e-Tendering tool, ProContract hosted via the South East Business Portal (SEBP). </w:t>
            </w:r>
          </w:p>
          <w:p w14:paraId="1F48FC1A" w14:textId="77777777" w:rsidR="00E77059" w:rsidRPr="003F099F" w:rsidRDefault="00E77059" w:rsidP="00E77059">
            <w:pPr>
              <w:rPr>
                <w:rFonts w:ascii="Arial" w:hAnsi="Arial" w:cs="Arial"/>
                <w:bCs/>
              </w:rPr>
            </w:pPr>
          </w:p>
          <w:p w14:paraId="3E833A71" w14:textId="078329FE" w:rsidR="00AB33BA" w:rsidRPr="00B9601C" w:rsidRDefault="00E77059" w:rsidP="00B9601C">
            <w:pPr>
              <w:spacing w:before="120"/>
              <w:rPr>
                <w:rStyle w:val="Strong"/>
                <w:rFonts w:ascii="Arial" w:hAnsi="Arial" w:cs="Arial"/>
                <w:b w:val="0"/>
              </w:rPr>
            </w:pPr>
            <w:r w:rsidRPr="00AC5975">
              <w:rPr>
                <w:rFonts w:ascii="Arial" w:hAnsi="Arial" w:cs="Arial"/>
                <w:bCs/>
              </w:rPr>
              <w:t>Clarification Questions regarding this tender must be raised via the Message feature of ProContract.</w:t>
            </w:r>
            <w:r w:rsidR="00B9601C">
              <w:rPr>
                <w:rFonts w:ascii="Arial" w:hAnsi="Arial" w:cs="Arial"/>
                <w:bCs/>
              </w:rPr>
              <w:br/>
            </w:r>
            <w:r w:rsidR="00B9601C">
              <w:rPr>
                <w:rFonts w:ascii="Arial" w:hAnsi="Arial" w:cs="Arial"/>
                <w:bCs/>
              </w:rPr>
              <w:br/>
            </w:r>
            <w:r w:rsidR="00AB33BA" w:rsidRPr="00AB33BA">
              <w:rPr>
                <w:rFonts w:ascii="Arial" w:hAnsi="Arial" w:cs="Arial"/>
                <w:bCs/>
              </w:rPr>
              <w:t>Relevant stakeholder contact details can be obtained through the NFDC C</w:t>
            </w:r>
            <w:r>
              <w:rPr>
                <w:rFonts w:ascii="Arial" w:hAnsi="Arial" w:cs="Arial"/>
                <w:bCs/>
              </w:rPr>
              <w:t xml:space="preserve">ontract </w:t>
            </w:r>
            <w:r w:rsidR="00AB33BA" w:rsidRPr="00AB33BA">
              <w:rPr>
                <w:rFonts w:ascii="Arial" w:hAnsi="Arial" w:cs="Arial"/>
                <w:bCs/>
              </w:rPr>
              <w:t>A</w:t>
            </w:r>
            <w:r>
              <w:rPr>
                <w:rFonts w:ascii="Arial" w:hAnsi="Arial" w:cs="Arial"/>
                <w:bCs/>
              </w:rPr>
              <w:t>dministrator:</w:t>
            </w:r>
            <w:r w:rsidR="00AB33BA" w:rsidRPr="00AB33BA">
              <w:rPr>
                <w:rFonts w:ascii="Arial" w:hAnsi="Arial" w:cs="Arial"/>
                <w:bCs/>
              </w:rPr>
              <w:t xml:space="preserve"> Ben Curd: ben.curd@nfdc.gov.uk</w:t>
            </w:r>
          </w:p>
        </w:tc>
      </w:tr>
      <w:tr w:rsidR="00944A8E" w:rsidRPr="009974DA" w14:paraId="49E31A20" w14:textId="77777777" w:rsidTr="37CC3139">
        <w:trPr>
          <w:trHeight w:val="300"/>
        </w:trPr>
        <w:tc>
          <w:tcPr>
            <w:tcW w:w="1872" w:type="dxa"/>
            <w:shd w:val="clear" w:color="auto" w:fill="DBE5F1" w:themeFill="accent1" w:themeFillTint="33"/>
          </w:tcPr>
          <w:p w14:paraId="6724B09E" w14:textId="7493C3F8" w:rsidR="00944A8E" w:rsidRPr="009974DA" w:rsidRDefault="00944A8E" w:rsidP="006D6898">
            <w:pPr>
              <w:spacing w:before="120" w:after="120"/>
              <w:jc w:val="center"/>
              <w:rPr>
                <w:rFonts w:ascii="Arial" w:hAnsi="Arial" w:cs="Arial"/>
                <w:b/>
              </w:rPr>
            </w:pPr>
            <w:r>
              <w:rPr>
                <w:rFonts w:ascii="Arial" w:hAnsi="Arial" w:cs="Arial"/>
                <w:b/>
              </w:rPr>
              <w:t>9</w:t>
            </w:r>
          </w:p>
        </w:tc>
        <w:tc>
          <w:tcPr>
            <w:tcW w:w="6865" w:type="dxa"/>
            <w:shd w:val="clear" w:color="auto" w:fill="DBE5F1" w:themeFill="accent1" w:themeFillTint="33"/>
          </w:tcPr>
          <w:p w14:paraId="059896F0" w14:textId="23E6AB6A" w:rsidR="00944A8E" w:rsidRPr="00B8192F" w:rsidRDefault="00944A8E" w:rsidP="006D6898">
            <w:pPr>
              <w:spacing w:before="120" w:after="120" w:line="276" w:lineRule="auto"/>
              <w:rPr>
                <w:rFonts w:ascii="Arial" w:hAnsi="Arial" w:cs="Arial"/>
                <w:b/>
                <w:kern w:val="36"/>
              </w:rPr>
            </w:pPr>
            <w:r w:rsidRPr="00B8192F">
              <w:rPr>
                <w:rStyle w:val="Strong"/>
                <w:rFonts w:ascii="Arial" w:hAnsi="Arial" w:cs="Arial"/>
              </w:rPr>
              <w:t>P</w:t>
            </w:r>
            <w:r w:rsidRPr="5F4ED5B1">
              <w:rPr>
                <w:rStyle w:val="Strong"/>
                <w:rFonts w:ascii="Arial" w:hAnsi="Arial" w:cs="Arial"/>
              </w:rPr>
              <w:t>urchase to Payment Process (P2P)</w:t>
            </w:r>
          </w:p>
        </w:tc>
      </w:tr>
      <w:tr w:rsidR="00944A8E" w:rsidRPr="009974DA" w14:paraId="0692BE8B" w14:textId="77777777" w:rsidTr="37CC3139">
        <w:trPr>
          <w:trHeight w:val="300"/>
        </w:trPr>
        <w:tc>
          <w:tcPr>
            <w:tcW w:w="8737" w:type="dxa"/>
            <w:gridSpan w:val="2"/>
            <w:shd w:val="clear" w:color="auto" w:fill="auto"/>
          </w:tcPr>
          <w:p w14:paraId="58D0EF07" w14:textId="7D2E3375" w:rsidR="00944A8E" w:rsidRPr="000916C8" w:rsidRDefault="000916C8" w:rsidP="006D6898">
            <w:pPr>
              <w:spacing w:before="120" w:after="120" w:line="276" w:lineRule="auto"/>
              <w:rPr>
                <w:rStyle w:val="Strong"/>
                <w:rFonts w:ascii="Arial" w:hAnsi="Arial" w:cs="Arial"/>
                <w:b w:val="0"/>
              </w:rPr>
            </w:pPr>
            <w:r w:rsidRPr="000916C8">
              <w:rPr>
                <w:rStyle w:val="Strong"/>
                <w:rFonts w:ascii="Arial" w:hAnsi="Arial" w:cs="Arial"/>
                <w:b w:val="0"/>
              </w:rPr>
              <w:t>T</w:t>
            </w:r>
            <w:r w:rsidRPr="5F4ED5B1">
              <w:rPr>
                <w:rStyle w:val="Strong"/>
                <w:rFonts w:ascii="Arial" w:hAnsi="Arial" w:cs="Arial"/>
                <w:b w:val="0"/>
              </w:rPr>
              <w:t>erms</w:t>
            </w:r>
            <w:r w:rsidR="005B7398">
              <w:rPr>
                <w:rStyle w:val="Strong"/>
                <w:rFonts w:ascii="Arial" w:hAnsi="Arial" w:cs="Arial"/>
                <w:b w:val="0"/>
              </w:rPr>
              <w:t xml:space="preserve"> </w:t>
            </w:r>
            <w:r w:rsidR="005B7398" w:rsidRPr="5F4ED5B1">
              <w:rPr>
                <w:rStyle w:val="Strong"/>
                <w:rFonts w:ascii="Arial" w:hAnsi="Arial" w:cs="Arial"/>
                <w:b w:val="0"/>
              </w:rPr>
              <w:t>are</w:t>
            </w:r>
            <w:r w:rsidRPr="5F4ED5B1">
              <w:rPr>
                <w:rStyle w:val="Strong"/>
                <w:rFonts w:ascii="Arial" w:hAnsi="Arial" w:cs="Arial"/>
                <w:b w:val="0"/>
              </w:rPr>
              <w:t xml:space="preserve"> a</w:t>
            </w:r>
            <w:r w:rsidR="008B0B07" w:rsidRPr="5F4ED5B1">
              <w:rPr>
                <w:rStyle w:val="Strong"/>
                <w:rFonts w:ascii="Arial" w:hAnsi="Arial" w:cs="Arial"/>
                <w:b w:val="0"/>
              </w:rPr>
              <w:t xml:space="preserve">s </w:t>
            </w:r>
            <w:r w:rsidR="008B0B07" w:rsidRPr="00C42063">
              <w:rPr>
                <w:rStyle w:val="Strong"/>
                <w:rFonts w:ascii="Arial" w:hAnsi="Arial" w:cs="Arial"/>
                <w:b w:val="0"/>
              </w:rPr>
              <w:t xml:space="preserve">per </w:t>
            </w:r>
            <w:r w:rsidR="00C42063" w:rsidRPr="00C42063">
              <w:rPr>
                <w:rStyle w:val="Strong"/>
                <w:rFonts w:ascii="Arial" w:hAnsi="Arial" w:cs="Arial"/>
                <w:b w:val="0"/>
              </w:rPr>
              <w:t>the</w:t>
            </w:r>
            <w:r w:rsidR="00C42063">
              <w:rPr>
                <w:rStyle w:val="Strong"/>
              </w:rPr>
              <w:t xml:space="preserve"> </w:t>
            </w:r>
            <w:r w:rsidR="008B0B07" w:rsidRPr="5F4ED5B1">
              <w:rPr>
                <w:rStyle w:val="Strong"/>
                <w:rFonts w:ascii="Arial" w:hAnsi="Arial" w:cs="Arial"/>
                <w:b w:val="0"/>
              </w:rPr>
              <w:t>Multi Trade Framework</w:t>
            </w:r>
            <w:r w:rsidR="00C42063">
              <w:rPr>
                <w:rStyle w:val="Strong"/>
                <w:rFonts w:ascii="Arial" w:hAnsi="Arial" w:cs="Arial"/>
                <w:b w:val="0"/>
              </w:rPr>
              <w:t>.</w:t>
            </w:r>
            <w:r w:rsidR="00C42063">
              <w:rPr>
                <w:rStyle w:val="Strong"/>
                <w:rFonts w:ascii="Arial" w:hAnsi="Arial" w:cs="Arial"/>
                <w:b w:val="0"/>
              </w:rPr>
              <w:br/>
            </w:r>
          </w:p>
          <w:p w14:paraId="4124D1FF" w14:textId="2662A2EE" w:rsidR="00F600F0" w:rsidRDefault="00D54655" w:rsidP="00F600F0">
            <w:pPr>
              <w:spacing w:before="120" w:after="120" w:line="276" w:lineRule="auto"/>
              <w:rPr>
                <w:rFonts w:ascii="Arial" w:hAnsi="Arial" w:cs="Arial"/>
                <w:bCs/>
              </w:rPr>
            </w:pPr>
            <w:r>
              <w:rPr>
                <w:rFonts w:ascii="Arial" w:hAnsi="Arial" w:cs="Arial"/>
                <w:b/>
                <w:bCs/>
              </w:rPr>
              <w:t>P</w:t>
            </w:r>
            <w:r w:rsidR="00F600F0" w:rsidRPr="00F600F0">
              <w:rPr>
                <w:rFonts w:ascii="Arial" w:hAnsi="Arial" w:cs="Arial"/>
                <w:b/>
                <w:bCs/>
              </w:rPr>
              <w:t>urchase Order:</w:t>
            </w:r>
            <w:r>
              <w:br/>
            </w:r>
            <w:r w:rsidR="00F600F0" w:rsidRPr="00F600F0">
              <w:rPr>
                <w:rFonts w:ascii="Arial" w:hAnsi="Arial" w:cs="Arial"/>
                <w:bCs/>
              </w:rPr>
              <w:t>An official NFDC purchase order shall be raised by the Council’s Contract Administrator for the Contractor to undertake.  The Purchase Order number should be quoted on ALL invoices submitted for payment. </w:t>
            </w:r>
          </w:p>
          <w:p w14:paraId="02ADD830" w14:textId="77777777" w:rsidR="003224D9" w:rsidRPr="00F600F0" w:rsidRDefault="003224D9" w:rsidP="00F600F0">
            <w:pPr>
              <w:spacing w:before="120" w:after="120" w:line="276" w:lineRule="auto"/>
              <w:rPr>
                <w:rFonts w:ascii="Arial" w:hAnsi="Arial" w:cs="Arial"/>
                <w:bCs/>
              </w:rPr>
            </w:pPr>
          </w:p>
          <w:p w14:paraId="09086FB9" w14:textId="3C04928D" w:rsidR="00F600F0" w:rsidRDefault="00F600F0" w:rsidP="04A9C1DA">
            <w:pPr>
              <w:spacing w:before="120" w:after="120" w:line="276" w:lineRule="auto"/>
              <w:rPr>
                <w:rFonts w:ascii="Arial" w:hAnsi="Arial" w:cs="Arial"/>
                <w:b/>
                <w:bCs/>
              </w:rPr>
            </w:pPr>
            <w:r w:rsidRPr="00F600F0">
              <w:rPr>
                <w:rFonts w:ascii="Arial" w:hAnsi="Arial" w:cs="Arial"/>
                <w:b/>
                <w:bCs/>
              </w:rPr>
              <w:t>Completion of Works by Contractor</w:t>
            </w:r>
            <w:r w:rsidRPr="5F4ED5B1">
              <w:rPr>
                <w:rFonts w:ascii="Arial" w:hAnsi="Arial" w:cs="Arial"/>
              </w:rPr>
              <w:t xml:space="preserve">: </w:t>
            </w:r>
          </w:p>
          <w:p w14:paraId="3C990AE3" w14:textId="23A19560" w:rsidR="00F600F0" w:rsidRDefault="000916C8" w:rsidP="00F600F0">
            <w:pPr>
              <w:spacing w:before="120" w:after="120" w:line="276" w:lineRule="auto"/>
              <w:rPr>
                <w:rFonts w:ascii="Arial" w:hAnsi="Arial" w:cs="Arial"/>
                <w:b/>
                <w:bCs/>
              </w:rPr>
            </w:pPr>
            <w:r w:rsidRPr="5F4ED5B1">
              <w:rPr>
                <w:rFonts w:ascii="Arial" w:hAnsi="Arial" w:cs="Arial"/>
              </w:rPr>
              <w:t>Each month t</w:t>
            </w:r>
            <w:r w:rsidR="00AE3696" w:rsidRPr="5F4ED5B1">
              <w:rPr>
                <w:rFonts w:ascii="Arial" w:hAnsi="Arial" w:cs="Arial"/>
              </w:rPr>
              <w:t xml:space="preserve">he Contract </w:t>
            </w:r>
            <w:r w:rsidRPr="5F4ED5B1">
              <w:rPr>
                <w:rFonts w:ascii="Arial" w:hAnsi="Arial" w:cs="Arial"/>
              </w:rPr>
              <w:t>Administrator</w:t>
            </w:r>
            <w:r>
              <w:rPr>
                <w:rFonts w:ascii="Arial" w:hAnsi="Arial" w:cs="Arial"/>
                <w:b/>
                <w:bCs/>
              </w:rPr>
              <w:t xml:space="preserve"> </w:t>
            </w:r>
            <w:r w:rsidR="00F600F0" w:rsidRPr="00F600F0">
              <w:rPr>
                <w:rFonts w:ascii="Arial" w:hAnsi="Arial" w:cs="Arial"/>
                <w:bCs/>
              </w:rPr>
              <w:t>will arrange an inspection of the works</w:t>
            </w:r>
            <w:r w:rsidR="00ED3EB9">
              <w:rPr>
                <w:rFonts w:ascii="Arial" w:hAnsi="Arial" w:cs="Arial"/>
                <w:bCs/>
              </w:rPr>
              <w:t xml:space="preserve">, </w:t>
            </w:r>
            <w:r w:rsidR="00F600F0" w:rsidRPr="00F600F0">
              <w:rPr>
                <w:rFonts w:ascii="Arial" w:hAnsi="Arial" w:cs="Arial"/>
                <w:bCs/>
              </w:rPr>
              <w:t>confirm</w:t>
            </w:r>
            <w:r w:rsidR="00ED3EB9">
              <w:rPr>
                <w:rFonts w:ascii="Arial" w:hAnsi="Arial" w:cs="Arial"/>
                <w:bCs/>
              </w:rPr>
              <w:t>ing</w:t>
            </w:r>
            <w:r w:rsidR="00F600F0" w:rsidRPr="00F600F0">
              <w:rPr>
                <w:rFonts w:ascii="Arial" w:hAnsi="Arial" w:cs="Arial"/>
                <w:bCs/>
              </w:rPr>
              <w:t xml:space="preserve"> to the Contractor that </w:t>
            </w:r>
            <w:r w:rsidR="004A7FDF">
              <w:rPr>
                <w:rFonts w:ascii="Arial" w:hAnsi="Arial" w:cs="Arial"/>
                <w:bCs/>
              </w:rPr>
              <w:t xml:space="preserve">each stage of </w:t>
            </w:r>
            <w:r w:rsidR="00F600F0" w:rsidRPr="00F600F0">
              <w:rPr>
                <w:rFonts w:ascii="Arial" w:hAnsi="Arial" w:cs="Arial"/>
                <w:bCs/>
              </w:rPr>
              <w:t xml:space="preserve">works are complete and </w:t>
            </w:r>
            <w:r w:rsidR="004A7FDF">
              <w:rPr>
                <w:rFonts w:ascii="Arial" w:hAnsi="Arial" w:cs="Arial"/>
                <w:bCs/>
              </w:rPr>
              <w:t xml:space="preserve">a percentage of the items </w:t>
            </w:r>
            <w:r w:rsidR="00F600F0" w:rsidRPr="00F600F0">
              <w:rPr>
                <w:rFonts w:ascii="Arial" w:hAnsi="Arial" w:cs="Arial"/>
                <w:bCs/>
              </w:rPr>
              <w:t xml:space="preserve">can be invoiced by issue of a </w:t>
            </w:r>
            <w:r w:rsidR="003224D9">
              <w:rPr>
                <w:rFonts w:ascii="Arial" w:hAnsi="Arial" w:cs="Arial"/>
                <w:bCs/>
              </w:rPr>
              <w:t>PPCC (</w:t>
            </w:r>
            <w:r w:rsidRPr="0035205A">
              <w:rPr>
                <w:rFonts w:ascii="Arial" w:hAnsi="Arial" w:cs="Arial"/>
                <w:bCs/>
              </w:rPr>
              <w:t>Plot Practical Completion Certificate</w:t>
            </w:r>
            <w:r w:rsidR="003224D9">
              <w:rPr>
                <w:rFonts w:ascii="Arial" w:hAnsi="Arial" w:cs="Arial"/>
                <w:bCs/>
              </w:rPr>
              <w:t xml:space="preserve">) </w:t>
            </w:r>
            <w:r w:rsidRPr="0035205A">
              <w:rPr>
                <w:rFonts w:ascii="Arial" w:hAnsi="Arial" w:cs="Arial"/>
                <w:bCs/>
              </w:rPr>
              <w:t xml:space="preserve">as per </w:t>
            </w:r>
            <w:r>
              <w:rPr>
                <w:rFonts w:ascii="Arial" w:hAnsi="Arial" w:cs="Arial"/>
                <w:b/>
                <w:bCs/>
              </w:rPr>
              <w:t>Annex 1</w:t>
            </w:r>
          </w:p>
          <w:p w14:paraId="5F743A2B" w14:textId="77777777" w:rsidR="003224D9" w:rsidRPr="00F600F0" w:rsidRDefault="003224D9" w:rsidP="00F600F0">
            <w:pPr>
              <w:spacing w:before="120" w:after="120" w:line="276" w:lineRule="auto"/>
              <w:rPr>
                <w:rFonts w:ascii="Arial" w:hAnsi="Arial" w:cs="Arial"/>
                <w:bCs/>
              </w:rPr>
            </w:pPr>
          </w:p>
          <w:p w14:paraId="7F0624FE" w14:textId="77777777" w:rsidR="008B729A" w:rsidRPr="003224D9" w:rsidRDefault="008B0B07" w:rsidP="008B0B07">
            <w:pPr>
              <w:spacing w:before="120" w:after="120" w:line="276" w:lineRule="auto"/>
              <w:rPr>
                <w:rFonts w:ascii="Arial" w:hAnsi="Arial" w:cs="Arial"/>
                <w:b/>
              </w:rPr>
            </w:pPr>
            <w:r w:rsidRPr="003224D9">
              <w:rPr>
                <w:rFonts w:ascii="Arial" w:hAnsi="Arial" w:cs="Arial"/>
                <w:b/>
              </w:rPr>
              <w:t>Invoicing &amp; Payment process </w:t>
            </w:r>
          </w:p>
          <w:p w14:paraId="5F31A9CC" w14:textId="78B630D5" w:rsidR="005B7398" w:rsidRDefault="008B729A" w:rsidP="008B0B07">
            <w:pPr>
              <w:spacing w:before="120" w:after="120" w:line="276" w:lineRule="auto"/>
              <w:rPr>
                <w:rFonts w:ascii="Arial" w:hAnsi="Arial" w:cs="Arial"/>
                <w:bCs/>
              </w:rPr>
            </w:pPr>
            <w:r w:rsidRPr="008B729A">
              <w:rPr>
                <w:rFonts w:ascii="Arial" w:hAnsi="Arial" w:cs="Arial"/>
                <w:bCs/>
              </w:rPr>
              <w:t xml:space="preserve">On receipt of the </w:t>
            </w:r>
            <w:r w:rsidR="003224D9">
              <w:rPr>
                <w:rFonts w:ascii="Arial" w:hAnsi="Arial" w:cs="Arial"/>
                <w:bCs/>
              </w:rPr>
              <w:t>PPCC</w:t>
            </w:r>
            <w:r w:rsidRPr="008B729A">
              <w:rPr>
                <w:rFonts w:ascii="Arial" w:hAnsi="Arial" w:cs="Arial"/>
                <w:bCs/>
              </w:rPr>
              <w:t xml:space="preserve"> the Contractor will submit a Monthly Consolidated invoice at the end of each calendar month detailing ALL completed </w:t>
            </w:r>
            <w:r w:rsidR="00E92916">
              <w:rPr>
                <w:rFonts w:ascii="Arial" w:hAnsi="Arial" w:cs="Arial"/>
                <w:bCs/>
              </w:rPr>
              <w:t>works</w:t>
            </w:r>
            <w:r w:rsidRPr="008B729A">
              <w:rPr>
                <w:rFonts w:ascii="Arial" w:hAnsi="Arial" w:cs="Arial"/>
                <w:bCs/>
              </w:rPr>
              <w:t xml:space="preserve"> during the preceding month. </w:t>
            </w:r>
          </w:p>
          <w:p w14:paraId="2077E837" w14:textId="0AE296FF" w:rsidR="008B0B07" w:rsidRPr="00A463F1" w:rsidRDefault="0035205A" w:rsidP="04A9C1DA">
            <w:pPr>
              <w:spacing w:before="120" w:after="120" w:line="276" w:lineRule="auto"/>
              <w:rPr>
                <w:rFonts w:ascii="Arial" w:hAnsi="Arial" w:cs="Arial"/>
              </w:rPr>
            </w:pPr>
            <w:r w:rsidRPr="0035205A">
              <w:rPr>
                <w:rFonts w:ascii="Arial" w:hAnsi="Arial" w:cs="Arial"/>
                <w:bCs/>
              </w:rPr>
              <w:t>ALL invoices submitted for payment must be appended with a Plot Practical Completion Certificate</w:t>
            </w:r>
            <w:r w:rsidR="00D152F8">
              <w:rPr>
                <w:rFonts w:ascii="Arial" w:hAnsi="Arial" w:cs="Arial"/>
                <w:bCs/>
              </w:rPr>
              <w:t xml:space="preserve">, </w:t>
            </w:r>
            <w:r w:rsidRPr="0035205A">
              <w:rPr>
                <w:rFonts w:ascii="Arial" w:hAnsi="Arial" w:cs="Arial"/>
                <w:bCs/>
              </w:rPr>
              <w:t>signed by the relevant and authorised Council personnel.</w:t>
            </w:r>
          </w:p>
          <w:p w14:paraId="00E18DFC" w14:textId="53F61BF6" w:rsidR="008B0B07" w:rsidRPr="00A463F1" w:rsidRDefault="008B0B07" w:rsidP="008B0B07">
            <w:pPr>
              <w:spacing w:before="120" w:after="120" w:line="276" w:lineRule="auto"/>
              <w:rPr>
                <w:rFonts w:ascii="Arial" w:hAnsi="Arial" w:cs="Arial"/>
              </w:rPr>
            </w:pPr>
            <w:r>
              <w:br/>
            </w:r>
            <w:r w:rsidRPr="5F4ED5B1">
              <w:rPr>
                <w:rFonts w:ascii="Arial" w:hAnsi="Arial" w:cs="Arial"/>
              </w:rPr>
              <w:t>The supplier invoice should be sent to the Councils accounts payable team in electronic format (e-invoice) or via eMail in .pdf format to: </w:t>
            </w:r>
          </w:p>
          <w:p w14:paraId="6810BCFC" w14:textId="77777777" w:rsidR="008B0B07" w:rsidRPr="00A463F1" w:rsidRDefault="008B0B07" w:rsidP="008B0B07">
            <w:pPr>
              <w:spacing w:before="120" w:after="120" w:line="276" w:lineRule="auto"/>
              <w:rPr>
                <w:rFonts w:ascii="Arial" w:hAnsi="Arial" w:cs="Arial"/>
              </w:rPr>
            </w:pPr>
            <w:r w:rsidRPr="5F4ED5B1">
              <w:rPr>
                <w:rFonts w:ascii="Arial" w:hAnsi="Arial" w:cs="Arial"/>
              </w:rPr>
              <w:lastRenderedPageBreak/>
              <w:t xml:space="preserve">eMail:   </w:t>
            </w:r>
            <w:hyperlink r:id="rId12" w:tgtFrame="_blank" w:history="1">
              <w:r w:rsidRPr="5F4ED5B1">
                <w:rPr>
                  <w:rStyle w:val="Hyperlink"/>
                  <w:rFonts w:ascii="Arial" w:hAnsi="Arial" w:cs="Arial"/>
                </w:rPr>
                <w:t>accountspayable@nfdc.gov.uk</w:t>
              </w:r>
            </w:hyperlink>
            <w:r w:rsidRPr="5F4ED5B1">
              <w:rPr>
                <w:rFonts w:ascii="Arial" w:hAnsi="Arial" w:cs="Arial"/>
              </w:rPr>
              <w:t> </w:t>
            </w:r>
          </w:p>
          <w:p w14:paraId="652EF17A" w14:textId="77777777" w:rsidR="008B0B07" w:rsidRPr="00A463F1" w:rsidRDefault="008B0B07" w:rsidP="009D582A">
            <w:pPr>
              <w:rPr>
                <w:rFonts w:ascii="Arial" w:hAnsi="Arial" w:cs="Arial"/>
              </w:rPr>
            </w:pPr>
            <w:r w:rsidRPr="5F4ED5B1">
              <w:rPr>
                <w:rFonts w:ascii="Arial" w:hAnsi="Arial" w:cs="Arial"/>
              </w:rPr>
              <w:t>Accounts Payable </w:t>
            </w:r>
          </w:p>
          <w:p w14:paraId="54F2CA22" w14:textId="77777777" w:rsidR="008B0B07" w:rsidRPr="00A463F1" w:rsidRDefault="008B0B07" w:rsidP="009D582A">
            <w:pPr>
              <w:rPr>
                <w:rFonts w:ascii="Arial" w:hAnsi="Arial" w:cs="Arial"/>
              </w:rPr>
            </w:pPr>
            <w:r w:rsidRPr="5F4ED5B1">
              <w:rPr>
                <w:rFonts w:ascii="Arial" w:hAnsi="Arial" w:cs="Arial"/>
              </w:rPr>
              <w:t>New Forest District Council </w:t>
            </w:r>
          </w:p>
          <w:p w14:paraId="01415B03" w14:textId="77777777" w:rsidR="008B0B07" w:rsidRPr="00A463F1" w:rsidRDefault="008B0B07" w:rsidP="009D582A">
            <w:pPr>
              <w:rPr>
                <w:rFonts w:ascii="Arial" w:hAnsi="Arial" w:cs="Arial"/>
              </w:rPr>
            </w:pPr>
            <w:r w:rsidRPr="5F4ED5B1">
              <w:rPr>
                <w:rFonts w:ascii="Arial" w:hAnsi="Arial" w:cs="Arial"/>
              </w:rPr>
              <w:t>Appletree Court </w:t>
            </w:r>
          </w:p>
          <w:p w14:paraId="434D41B4" w14:textId="77777777" w:rsidR="008B0B07" w:rsidRPr="00A463F1" w:rsidRDefault="008B0B07" w:rsidP="009D582A">
            <w:pPr>
              <w:rPr>
                <w:rFonts w:ascii="Arial" w:hAnsi="Arial" w:cs="Arial"/>
              </w:rPr>
            </w:pPr>
            <w:r w:rsidRPr="5F4ED5B1">
              <w:rPr>
                <w:rFonts w:ascii="Arial" w:hAnsi="Arial" w:cs="Arial"/>
              </w:rPr>
              <w:t>Beaulieu Road  </w:t>
            </w:r>
          </w:p>
          <w:p w14:paraId="05DE7867" w14:textId="77777777" w:rsidR="008B0B07" w:rsidRPr="00A463F1" w:rsidRDefault="008B0B07" w:rsidP="009D582A">
            <w:pPr>
              <w:rPr>
                <w:rFonts w:ascii="Arial" w:hAnsi="Arial" w:cs="Arial"/>
              </w:rPr>
            </w:pPr>
            <w:r w:rsidRPr="5F4ED5B1">
              <w:rPr>
                <w:rFonts w:ascii="Arial" w:hAnsi="Arial" w:cs="Arial"/>
              </w:rPr>
              <w:t>Lyndhurst  </w:t>
            </w:r>
          </w:p>
          <w:p w14:paraId="42BDB679" w14:textId="77777777" w:rsidR="008B0B07" w:rsidRPr="00A463F1" w:rsidRDefault="008B0B07" w:rsidP="009D582A">
            <w:pPr>
              <w:rPr>
                <w:rFonts w:ascii="Arial" w:hAnsi="Arial" w:cs="Arial"/>
              </w:rPr>
            </w:pPr>
            <w:r w:rsidRPr="5F4ED5B1">
              <w:rPr>
                <w:rFonts w:ascii="Arial" w:hAnsi="Arial" w:cs="Arial"/>
              </w:rPr>
              <w:t>Hampshire   </w:t>
            </w:r>
          </w:p>
          <w:p w14:paraId="030E1C7F" w14:textId="77777777" w:rsidR="008B0B07" w:rsidRPr="00A463F1" w:rsidRDefault="008B0B07" w:rsidP="009D582A">
            <w:pPr>
              <w:rPr>
                <w:rFonts w:ascii="Arial" w:hAnsi="Arial" w:cs="Arial"/>
              </w:rPr>
            </w:pPr>
            <w:r w:rsidRPr="5F4ED5B1">
              <w:rPr>
                <w:rFonts w:ascii="Arial" w:hAnsi="Arial" w:cs="Arial"/>
              </w:rPr>
              <w:t>SO43 7PA </w:t>
            </w:r>
          </w:p>
          <w:p w14:paraId="4F67F420" w14:textId="77777777" w:rsidR="008B0B07" w:rsidRPr="00A463F1" w:rsidRDefault="008B0B07" w:rsidP="009D582A">
            <w:pPr>
              <w:spacing w:before="120" w:line="276" w:lineRule="auto"/>
              <w:rPr>
                <w:rFonts w:ascii="Arial" w:hAnsi="Arial" w:cs="Arial"/>
              </w:rPr>
            </w:pPr>
            <w:r w:rsidRPr="5F4ED5B1">
              <w:rPr>
                <w:rFonts w:ascii="Arial" w:hAnsi="Arial" w:cs="Arial"/>
              </w:rPr>
              <w:t>Phone 02380 285588 </w:t>
            </w:r>
          </w:p>
          <w:p w14:paraId="337A7AE3" w14:textId="42F9B88A" w:rsidR="008B0B07" w:rsidRPr="00A463F1" w:rsidRDefault="00487D2A" w:rsidP="008B0B07">
            <w:pPr>
              <w:spacing w:before="120" w:after="120" w:line="276" w:lineRule="auto"/>
              <w:rPr>
                <w:rFonts w:ascii="Arial" w:hAnsi="Arial" w:cs="Arial"/>
              </w:rPr>
            </w:pPr>
            <w:r>
              <w:rPr>
                <w:rFonts w:ascii="Arial" w:hAnsi="Arial" w:cs="Arial"/>
              </w:rPr>
              <w:br/>
            </w:r>
            <w:r w:rsidR="008B0B07" w:rsidRPr="5F4ED5B1">
              <w:rPr>
                <w:rFonts w:ascii="Arial" w:hAnsi="Arial" w:cs="Arial"/>
              </w:rPr>
              <w:t>Domestic Reverse Charge (DRC) from 1</w:t>
            </w:r>
            <w:r w:rsidR="008B0B07" w:rsidRPr="5F4ED5B1">
              <w:rPr>
                <w:rFonts w:ascii="Arial" w:hAnsi="Arial" w:cs="Arial"/>
                <w:vertAlign w:val="superscript"/>
              </w:rPr>
              <w:t>st</w:t>
            </w:r>
            <w:r w:rsidR="008B0B07" w:rsidRPr="5F4ED5B1">
              <w:rPr>
                <w:rFonts w:ascii="Arial" w:hAnsi="Arial" w:cs="Arial"/>
              </w:rPr>
              <w:t xml:space="preserve"> March 2021 (HMRC)       </w:t>
            </w:r>
          </w:p>
          <w:p w14:paraId="2C81B1E7" w14:textId="250D34A4" w:rsidR="008B0B07" w:rsidRPr="00487D2A" w:rsidRDefault="008B0B07" w:rsidP="006D6898">
            <w:pPr>
              <w:spacing w:before="120" w:after="120" w:line="276" w:lineRule="auto"/>
              <w:rPr>
                <w:rStyle w:val="Strong"/>
                <w:rFonts w:ascii="Arial" w:hAnsi="Arial" w:cs="Arial"/>
                <w:b w:val="0"/>
                <w:bCs w:val="0"/>
              </w:rPr>
            </w:pPr>
            <w:r w:rsidRPr="5F4ED5B1">
              <w:rPr>
                <w:rFonts w:ascii="Arial" w:hAnsi="Arial" w:cs="Arial"/>
              </w:rPr>
              <w:t>Under this Contract” New Forest District Council is an “end user” for the purposes of section 55A VAT Act 1994 reverse charge for building and construction services. Please issue us with a normal VAT invoice, with VAT charged at the appropriate rate. We will not account for the reverse charge</w:t>
            </w:r>
          </w:p>
        </w:tc>
      </w:tr>
      <w:tr w:rsidR="003D5057" w:rsidRPr="009974DA" w14:paraId="2710235E" w14:textId="77777777" w:rsidTr="37CC3139">
        <w:trPr>
          <w:trHeight w:val="300"/>
        </w:trPr>
        <w:tc>
          <w:tcPr>
            <w:tcW w:w="1872" w:type="dxa"/>
            <w:shd w:val="clear" w:color="auto" w:fill="DBE5F1" w:themeFill="accent1" w:themeFillTint="33"/>
          </w:tcPr>
          <w:p w14:paraId="7EDD4995" w14:textId="4F9870BE" w:rsidR="003D5057" w:rsidRPr="009974DA" w:rsidRDefault="003D5057" w:rsidP="006D6898">
            <w:pPr>
              <w:spacing w:before="120" w:after="120"/>
              <w:jc w:val="center"/>
              <w:rPr>
                <w:rFonts w:ascii="Arial" w:hAnsi="Arial" w:cs="Arial"/>
                <w:b/>
              </w:rPr>
            </w:pPr>
            <w:bookmarkStart w:id="1" w:name="_Hlk29393817"/>
            <w:bookmarkEnd w:id="0"/>
            <w:r w:rsidRPr="5F4ED5B1">
              <w:rPr>
                <w:rFonts w:ascii="Arial" w:hAnsi="Arial" w:cs="Arial"/>
                <w:b/>
                <w:bCs/>
              </w:rPr>
              <w:lastRenderedPageBreak/>
              <w:t>1</w:t>
            </w:r>
            <w:r w:rsidR="00A463F1" w:rsidRPr="5F4ED5B1">
              <w:rPr>
                <w:rFonts w:ascii="Arial" w:hAnsi="Arial" w:cs="Arial"/>
                <w:b/>
                <w:bCs/>
              </w:rPr>
              <w:t>0</w:t>
            </w:r>
          </w:p>
        </w:tc>
        <w:tc>
          <w:tcPr>
            <w:tcW w:w="6865" w:type="dxa"/>
            <w:shd w:val="clear" w:color="auto" w:fill="DBE5F1" w:themeFill="accent1" w:themeFillTint="33"/>
          </w:tcPr>
          <w:p w14:paraId="0A5CD97C" w14:textId="77777777" w:rsidR="003D5057" w:rsidRPr="009974DA" w:rsidRDefault="003D5057" w:rsidP="006D6898">
            <w:pPr>
              <w:spacing w:before="120" w:after="120" w:line="276" w:lineRule="auto"/>
              <w:rPr>
                <w:rFonts w:ascii="Arial" w:hAnsi="Arial" w:cs="Arial"/>
                <w:b/>
                <w:kern w:val="36"/>
              </w:rPr>
            </w:pPr>
            <w:r>
              <w:rPr>
                <w:rStyle w:val="Strong"/>
                <w:rFonts w:ascii="Arial" w:hAnsi="Arial" w:cs="Arial"/>
              </w:rPr>
              <w:t>O</w:t>
            </w:r>
            <w:r w:rsidRPr="00042794">
              <w:rPr>
                <w:rStyle w:val="Strong"/>
                <w:rFonts w:ascii="Arial" w:hAnsi="Arial" w:cs="Arial"/>
              </w:rPr>
              <w:t>ther Information</w:t>
            </w:r>
          </w:p>
        </w:tc>
      </w:tr>
      <w:tr w:rsidR="003D5057" w:rsidRPr="009974DA" w14:paraId="25B5EC8F" w14:textId="77777777" w:rsidTr="37CC3139">
        <w:trPr>
          <w:trHeight w:val="300"/>
        </w:trPr>
        <w:tc>
          <w:tcPr>
            <w:tcW w:w="8737" w:type="dxa"/>
            <w:gridSpan w:val="2"/>
          </w:tcPr>
          <w:p w14:paraId="30EEF532" w14:textId="77777777" w:rsidR="003D5057" w:rsidRPr="005B2A33" w:rsidRDefault="003D5057" w:rsidP="006D6898">
            <w:pPr>
              <w:tabs>
                <w:tab w:val="right" w:pos="8500"/>
              </w:tabs>
              <w:spacing w:before="120" w:after="240"/>
              <w:ind w:right="567"/>
              <w:rPr>
                <w:rFonts w:ascii="Arial" w:hAnsi="Arial" w:cs="Arial"/>
              </w:rPr>
            </w:pPr>
            <w:r w:rsidRPr="005B2A33">
              <w:rPr>
                <w:rFonts w:ascii="Arial" w:hAnsi="Arial" w:cs="Arial"/>
                <w:b/>
              </w:rPr>
              <w:t>“Supplier”</w:t>
            </w:r>
            <w:r w:rsidRPr="005B2A33">
              <w:rPr>
                <w:rFonts w:ascii="Arial" w:hAnsi="Arial" w:cs="Arial"/>
              </w:rPr>
              <w:t xml:space="preserve"> means the </w:t>
            </w:r>
            <w:r>
              <w:rPr>
                <w:rFonts w:ascii="Arial" w:hAnsi="Arial" w:cs="Arial"/>
              </w:rPr>
              <w:t xml:space="preserve">organisation providing </w:t>
            </w:r>
            <w:r w:rsidRPr="005B2A33">
              <w:rPr>
                <w:rFonts w:ascii="Arial" w:hAnsi="Arial" w:cs="Arial"/>
              </w:rPr>
              <w:t>the works, goods or services referred to in this specification. The term “Supplier” also translates to “Contractor”, “Consultant”, “Vendor”, etc depending on the naming conventions used in the related contract terms and conditions.</w:t>
            </w:r>
            <w:r w:rsidRPr="00CC2E1B">
              <w:rPr>
                <w:rFonts w:cs="Arial"/>
                <w:sz w:val="22"/>
                <w:szCs w:val="22"/>
              </w:rPr>
              <w:t xml:space="preserve"> </w:t>
            </w:r>
          </w:p>
          <w:p w14:paraId="3129A544" w14:textId="463FB6B0" w:rsidR="003D5057" w:rsidRPr="005B2A33" w:rsidRDefault="003D5057" w:rsidP="00D57DF1">
            <w:pPr>
              <w:tabs>
                <w:tab w:val="right" w:pos="8500"/>
              </w:tabs>
              <w:spacing w:before="120" w:after="240"/>
              <w:ind w:right="567"/>
              <w:rPr>
                <w:bCs/>
              </w:rPr>
            </w:pPr>
            <w:r w:rsidRPr="005B2A33">
              <w:rPr>
                <w:rFonts w:ascii="Arial" w:hAnsi="Arial" w:cs="Arial"/>
              </w:rPr>
              <w:t>"</w:t>
            </w:r>
            <w:r w:rsidRPr="005B2A33">
              <w:rPr>
                <w:rFonts w:ascii="Arial" w:hAnsi="Arial" w:cs="Arial"/>
                <w:b/>
                <w:bCs/>
              </w:rPr>
              <w:t>Council</w:t>
            </w:r>
            <w:r w:rsidRPr="005B2A33">
              <w:rPr>
                <w:rFonts w:ascii="Arial" w:hAnsi="Arial" w:cs="Arial"/>
              </w:rPr>
              <w:t xml:space="preserve">" means New Forest District Council being a Local Authority. </w:t>
            </w:r>
          </w:p>
        </w:tc>
      </w:tr>
      <w:bookmarkEnd w:id="1"/>
    </w:tbl>
    <w:p w14:paraId="005A35B7" w14:textId="77777777" w:rsidR="00B478F7" w:rsidRPr="009974DA" w:rsidRDefault="00B478F7" w:rsidP="00271C71">
      <w:pPr>
        <w:spacing w:line="360" w:lineRule="atLeast"/>
        <w:ind w:left="-426"/>
        <w:rPr>
          <w:rFonts w:ascii="Arial" w:hAnsi="Arial" w:cs="Arial"/>
          <w:b/>
          <w:color w:val="244061" w:themeColor="accent1" w:themeShade="80"/>
          <w:kern w:val="36"/>
          <w:sz w:val="36"/>
        </w:rPr>
      </w:pPr>
    </w:p>
    <w:p w14:paraId="5274CCA7" w14:textId="77777777" w:rsidR="00EF5CF1" w:rsidRDefault="00EF5CF1">
      <w:pPr>
        <w:rPr>
          <w:rFonts w:ascii="Arial" w:hAnsi="Arial" w:cs="Arial"/>
          <w:b/>
          <w:color w:val="244061" w:themeColor="accent1" w:themeShade="80"/>
          <w:kern w:val="36"/>
          <w:sz w:val="36"/>
          <w:szCs w:val="36"/>
        </w:rPr>
      </w:pPr>
      <w:r w:rsidRPr="5F4ED5B1">
        <w:rPr>
          <w:rFonts w:ascii="Arial" w:hAnsi="Arial" w:cs="Arial"/>
          <w:b/>
          <w:color w:val="244061" w:themeColor="accent1" w:themeShade="80"/>
          <w:sz w:val="36"/>
          <w:szCs w:val="36"/>
        </w:rPr>
        <w:br w:type="page"/>
      </w:r>
    </w:p>
    <w:p w14:paraId="0714A402" w14:textId="23C175BB" w:rsidR="00D57DF1" w:rsidRDefault="00EF5CF1" w:rsidP="00271C71">
      <w:pPr>
        <w:spacing w:line="360" w:lineRule="atLeast"/>
        <w:ind w:left="-426"/>
        <w:rPr>
          <w:rFonts w:ascii="Arial" w:hAnsi="Arial" w:cs="Arial"/>
          <w:b/>
          <w:bCs/>
          <w:color w:val="244061" w:themeColor="accent1" w:themeShade="80"/>
          <w:kern w:val="36"/>
          <w:sz w:val="32"/>
          <w:szCs w:val="32"/>
        </w:rPr>
      </w:pPr>
      <w:r w:rsidRPr="00487D2A">
        <w:rPr>
          <w:rFonts w:ascii="Arial" w:hAnsi="Arial" w:cs="Arial"/>
          <w:b/>
          <w:color w:val="FF0000"/>
          <w:kern w:val="36"/>
          <w:sz w:val="32"/>
          <w:szCs w:val="32"/>
        </w:rPr>
        <w:lastRenderedPageBreak/>
        <w:t>Annex 1</w:t>
      </w:r>
    </w:p>
    <w:p w14:paraId="45F3723F" w14:textId="6C1B9832" w:rsidR="00EF5CF1" w:rsidRDefault="00D57DF1" w:rsidP="00271C71">
      <w:pPr>
        <w:spacing w:line="360" w:lineRule="atLeast"/>
        <w:ind w:left="-426"/>
        <w:rPr>
          <w:rFonts w:ascii="Arial" w:hAnsi="Arial" w:cs="Arial"/>
          <w:b/>
          <w:color w:val="244061" w:themeColor="accent1" w:themeShade="80"/>
          <w:kern w:val="36"/>
          <w:sz w:val="32"/>
          <w:szCs w:val="32"/>
        </w:rPr>
      </w:pPr>
      <w:r>
        <w:rPr>
          <w:rFonts w:ascii="Arial" w:hAnsi="Arial" w:cs="Arial"/>
          <w:b/>
          <w:color w:val="FF0000"/>
          <w:kern w:val="36"/>
          <w:sz w:val="32"/>
          <w:szCs w:val="32"/>
        </w:rPr>
        <w:br/>
      </w:r>
      <w:r w:rsidR="00132496" w:rsidRPr="00132496">
        <w:rPr>
          <w:rFonts w:ascii="Arial" w:hAnsi="Arial" w:cs="Arial"/>
          <w:b/>
          <w:bCs/>
          <w:color w:val="244061" w:themeColor="accent1" w:themeShade="80"/>
          <w:kern w:val="36"/>
          <w:sz w:val="32"/>
          <w:szCs w:val="32"/>
        </w:rPr>
        <w:t>PLOT PRACTICAL COMPLETION CERTIFICATE – No.</w:t>
      </w:r>
      <w:r w:rsidR="00132496" w:rsidRPr="00132496">
        <w:rPr>
          <w:rFonts w:ascii="Arial" w:hAnsi="Arial" w:cs="Arial"/>
          <w:b/>
          <w:color w:val="244061" w:themeColor="accent1" w:themeShade="80"/>
          <w:kern w:val="36"/>
          <w:sz w:val="32"/>
          <w:szCs w:val="32"/>
        </w:rPr>
        <w:t> </w:t>
      </w:r>
    </w:p>
    <w:p w14:paraId="36CE925E" w14:textId="77777777" w:rsidR="00D57DF1" w:rsidRPr="00EF5CF1" w:rsidRDefault="00D57DF1" w:rsidP="00271C71">
      <w:pPr>
        <w:spacing w:line="360" w:lineRule="atLeast"/>
        <w:ind w:left="-426"/>
        <w:rPr>
          <w:rFonts w:ascii="Arial" w:hAnsi="Arial" w:cs="Arial"/>
          <w:b/>
          <w:color w:val="244061" w:themeColor="accent1" w:themeShade="80"/>
          <w:kern w:val="36"/>
          <w:sz w:val="32"/>
          <w:szCs w:val="32"/>
        </w:rPr>
      </w:pPr>
    </w:p>
    <w:p w14:paraId="5A75901B" w14:textId="3C233B7B" w:rsidR="00B478F7" w:rsidRPr="009974DA" w:rsidRDefault="00CC336B" w:rsidP="5F4ED5B1">
      <w:pPr>
        <w:spacing w:line="360" w:lineRule="atLeast"/>
        <w:rPr>
          <w:rFonts w:ascii="Arial" w:hAnsi="Arial" w:cs="Arial"/>
          <w:b/>
          <w:color w:val="244061" w:themeColor="accent1" w:themeShade="80"/>
          <w:kern w:val="36"/>
          <w:sz w:val="36"/>
          <w:szCs w:val="36"/>
        </w:rPr>
      </w:pPr>
      <w:r>
        <w:rPr>
          <w:noProof/>
        </w:rPr>
        <w:drawing>
          <wp:inline distT="0" distB="0" distL="0" distR="0" wp14:anchorId="31E03C0A" wp14:editId="4227839F">
            <wp:extent cx="5274310" cy="7644764"/>
            <wp:effectExtent l="0" t="0" r="2540" b="0"/>
            <wp:docPr id="299047393" name="Picture 1" descr="Picture 1,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5274310" cy="7644764"/>
                    </a:xfrm>
                    <a:prstGeom prst="rect">
                      <a:avLst/>
                    </a:prstGeom>
                  </pic:spPr>
                </pic:pic>
              </a:graphicData>
            </a:graphic>
          </wp:inline>
        </w:drawing>
      </w:r>
    </w:p>
    <w:sectPr w:rsidR="00B478F7" w:rsidRPr="009974DA" w:rsidSect="00C87C21">
      <w:headerReference w:type="default" r:id="rId14"/>
      <w:footerReference w:type="default" r:id="rId15"/>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E8F0" w14:textId="77777777" w:rsidR="00FE38B5" w:rsidRDefault="00FE38B5" w:rsidP="003B6976">
      <w:r>
        <w:separator/>
      </w:r>
    </w:p>
  </w:endnote>
  <w:endnote w:type="continuationSeparator" w:id="0">
    <w:p w14:paraId="6712C9C6" w14:textId="77777777" w:rsidR="00FE38B5" w:rsidRDefault="00FE38B5" w:rsidP="003B6976">
      <w:r>
        <w:continuationSeparator/>
      </w:r>
    </w:p>
  </w:endnote>
  <w:endnote w:type="continuationNotice" w:id="1">
    <w:p w14:paraId="0D570F8B" w14:textId="77777777" w:rsidR="00FE38B5" w:rsidRDefault="00FE3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D671" w14:textId="1885EEF0" w:rsidR="009974DA" w:rsidRPr="0098335D" w:rsidRDefault="009974DA" w:rsidP="0098335D">
    <w:pPr>
      <w:pStyle w:val="Footer"/>
    </w:pPr>
    <w:r>
      <w:rPr>
        <w:sz w:val="18"/>
      </w:rPr>
      <w:t>Appendix B Outcome Based Specification</w:t>
    </w:r>
    <w:r w:rsidR="0098335D">
      <w:rPr>
        <w:sz w:val="18"/>
      </w:rPr>
      <w:t>_Feb2</w:t>
    </w:r>
    <w:r w:rsidR="00C4597C">
      <w:rPr>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0FC4" w14:textId="77777777" w:rsidR="00FE38B5" w:rsidRDefault="00FE38B5" w:rsidP="003B6976">
      <w:r>
        <w:separator/>
      </w:r>
    </w:p>
  </w:footnote>
  <w:footnote w:type="continuationSeparator" w:id="0">
    <w:p w14:paraId="477B7E96" w14:textId="77777777" w:rsidR="00FE38B5" w:rsidRDefault="00FE38B5" w:rsidP="003B6976">
      <w:r>
        <w:continuationSeparator/>
      </w:r>
    </w:p>
  </w:footnote>
  <w:footnote w:type="continuationNotice" w:id="1">
    <w:p w14:paraId="062340DF" w14:textId="77777777" w:rsidR="00FE38B5" w:rsidRDefault="00FE38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F154" w14:textId="77777777" w:rsidR="009974DA" w:rsidRPr="00DD42C3" w:rsidRDefault="0029285F" w:rsidP="009974DA">
    <w:pPr>
      <w:pStyle w:val="Header"/>
      <w:rPr>
        <w:rFonts w:asciiTheme="minorHAnsi" w:hAnsiTheme="minorHAnsi" w:cs="Arial"/>
        <w:b/>
        <w:sz w:val="28"/>
      </w:rPr>
    </w:pPr>
    <w:r>
      <w:rPr>
        <w:noProof/>
      </w:rPr>
      <w:drawing>
        <wp:anchor distT="0" distB="0" distL="114300" distR="114300" simplePos="0" relativeHeight="251658240" behindDoc="0" locked="0" layoutInCell="1" allowOverlap="1" wp14:anchorId="4472C2DD" wp14:editId="01AA8157">
          <wp:simplePos x="0" y="0"/>
          <wp:positionH relativeFrom="margin">
            <wp:posOffset>3991610</wp:posOffset>
          </wp:positionH>
          <wp:positionV relativeFrom="margin">
            <wp:posOffset>-567055</wp:posOffset>
          </wp:positionV>
          <wp:extent cx="1573530" cy="360680"/>
          <wp:effectExtent l="0" t="0" r="0" b="0"/>
          <wp:wrapSquare wrapText="bothSides"/>
          <wp:docPr id="18" name="Picture 18" descr="nf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fd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530" cy="36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74DA" w:rsidRPr="00DD42C3">
      <w:rPr>
        <w:rFonts w:asciiTheme="minorHAnsi" w:hAnsiTheme="minorHAnsi" w:cs="Arial"/>
        <w:b/>
        <w:color w:val="FF0000"/>
        <w:sz w:val="28"/>
      </w:rPr>
      <w:t>Appendix B</w:t>
    </w:r>
    <w:r w:rsidR="009974DA" w:rsidRPr="00DD42C3">
      <w:rPr>
        <w:rFonts w:asciiTheme="minorHAnsi" w:hAnsiTheme="minorHAnsi" w:cs="Arial"/>
        <w:b/>
        <w:sz w:val="28"/>
      </w:rPr>
      <w:t xml:space="preserve"> –</w:t>
    </w:r>
    <w:r w:rsidR="009974DA">
      <w:rPr>
        <w:rFonts w:asciiTheme="minorHAnsi" w:hAnsiTheme="minorHAnsi" w:cs="Arial"/>
        <w:b/>
        <w:sz w:val="28"/>
      </w:rPr>
      <w:t xml:space="preserve"> Project Brief -</w:t>
    </w:r>
    <w:r w:rsidR="009974DA" w:rsidRPr="00DD42C3">
      <w:rPr>
        <w:rFonts w:asciiTheme="minorHAnsi" w:hAnsiTheme="minorHAnsi" w:cs="Arial"/>
        <w:b/>
        <w:sz w:val="28"/>
      </w:rPr>
      <w:t xml:space="preserve"> Outcome Specification</w:t>
    </w:r>
  </w:p>
  <w:p w14:paraId="50EBECCB" w14:textId="77777777" w:rsidR="009974DA" w:rsidRPr="0014428B" w:rsidRDefault="009974DA">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D53"/>
    <w:multiLevelType w:val="hybridMultilevel"/>
    <w:tmpl w:val="5A807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85359"/>
    <w:multiLevelType w:val="hybridMultilevel"/>
    <w:tmpl w:val="91004CF8"/>
    <w:lvl w:ilvl="0" w:tplc="08090001">
      <w:start w:val="1"/>
      <w:numFmt w:val="bullet"/>
      <w:lvlText w:val=""/>
      <w:lvlJc w:val="left"/>
      <w:pPr>
        <w:ind w:left="402" w:hanging="360"/>
      </w:pPr>
      <w:rPr>
        <w:rFonts w:ascii="Symbol" w:hAnsi="Symbol" w:hint="default"/>
      </w:rPr>
    </w:lvl>
    <w:lvl w:ilvl="1" w:tplc="08090003" w:tentative="1">
      <w:start w:val="1"/>
      <w:numFmt w:val="bullet"/>
      <w:lvlText w:val="o"/>
      <w:lvlJc w:val="left"/>
      <w:pPr>
        <w:ind w:left="1122" w:hanging="360"/>
      </w:pPr>
      <w:rPr>
        <w:rFonts w:ascii="Courier New" w:hAnsi="Courier New" w:cs="Courier New" w:hint="default"/>
      </w:rPr>
    </w:lvl>
    <w:lvl w:ilvl="2" w:tplc="08090005" w:tentative="1">
      <w:start w:val="1"/>
      <w:numFmt w:val="bullet"/>
      <w:lvlText w:val=""/>
      <w:lvlJc w:val="left"/>
      <w:pPr>
        <w:ind w:left="1842" w:hanging="360"/>
      </w:pPr>
      <w:rPr>
        <w:rFonts w:ascii="Wingdings" w:hAnsi="Wingdings" w:hint="default"/>
      </w:rPr>
    </w:lvl>
    <w:lvl w:ilvl="3" w:tplc="08090001" w:tentative="1">
      <w:start w:val="1"/>
      <w:numFmt w:val="bullet"/>
      <w:lvlText w:val=""/>
      <w:lvlJc w:val="left"/>
      <w:pPr>
        <w:ind w:left="2562" w:hanging="360"/>
      </w:pPr>
      <w:rPr>
        <w:rFonts w:ascii="Symbol" w:hAnsi="Symbol" w:hint="default"/>
      </w:rPr>
    </w:lvl>
    <w:lvl w:ilvl="4" w:tplc="08090003" w:tentative="1">
      <w:start w:val="1"/>
      <w:numFmt w:val="bullet"/>
      <w:lvlText w:val="o"/>
      <w:lvlJc w:val="left"/>
      <w:pPr>
        <w:ind w:left="3282" w:hanging="360"/>
      </w:pPr>
      <w:rPr>
        <w:rFonts w:ascii="Courier New" w:hAnsi="Courier New" w:cs="Courier New" w:hint="default"/>
      </w:rPr>
    </w:lvl>
    <w:lvl w:ilvl="5" w:tplc="08090005" w:tentative="1">
      <w:start w:val="1"/>
      <w:numFmt w:val="bullet"/>
      <w:lvlText w:val=""/>
      <w:lvlJc w:val="left"/>
      <w:pPr>
        <w:ind w:left="4002" w:hanging="360"/>
      </w:pPr>
      <w:rPr>
        <w:rFonts w:ascii="Wingdings" w:hAnsi="Wingdings" w:hint="default"/>
      </w:rPr>
    </w:lvl>
    <w:lvl w:ilvl="6" w:tplc="08090001" w:tentative="1">
      <w:start w:val="1"/>
      <w:numFmt w:val="bullet"/>
      <w:lvlText w:val=""/>
      <w:lvlJc w:val="left"/>
      <w:pPr>
        <w:ind w:left="4722" w:hanging="360"/>
      </w:pPr>
      <w:rPr>
        <w:rFonts w:ascii="Symbol" w:hAnsi="Symbol" w:hint="default"/>
      </w:rPr>
    </w:lvl>
    <w:lvl w:ilvl="7" w:tplc="08090003" w:tentative="1">
      <w:start w:val="1"/>
      <w:numFmt w:val="bullet"/>
      <w:lvlText w:val="o"/>
      <w:lvlJc w:val="left"/>
      <w:pPr>
        <w:ind w:left="5442" w:hanging="360"/>
      </w:pPr>
      <w:rPr>
        <w:rFonts w:ascii="Courier New" w:hAnsi="Courier New" w:cs="Courier New" w:hint="default"/>
      </w:rPr>
    </w:lvl>
    <w:lvl w:ilvl="8" w:tplc="08090005" w:tentative="1">
      <w:start w:val="1"/>
      <w:numFmt w:val="bullet"/>
      <w:lvlText w:val=""/>
      <w:lvlJc w:val="left"/>
      <w:pPr>
        <w:ind w:left="6162" w:hanging="360"/>
      </w:pPr>
      <w:rPr>
        <w:rFonts w:ascii="Wingdings" w:hAnsi="Wingdings" w:hint="default"/>
      </w:rPr>
    </w:lvl>
  </w:abstractNum>
  <w:abstractNum w:abstractNumId="2" w15:restartNumberingAfterBreak="0">
    <w:nsid w:val="20825C4D"/>
    <w:multiLevelType w:val="hybridMultilevel"/>
    <w:tmpl w:val="72CA4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365E3"/>
    <w:multiLevelType w:val="hybridMultilevel"/>
    <w:tmpl w:val="6AF00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3E162F"/>
    <w:multiLevelType w:val="hybridMultilevel"/>
    <w:tmpl w:val="838866E0"/>
    <w:lvl w:ilvl="0" w:tplc="08090001">
      <w:start w:val="1"/>
      <w:numFmt w:val="bullet"/>
      <w:lvlText w:val=""/>
      <w:lvlJc w:val="left"/>
      <w:pPr>
        <w:ind w:left="402" w:hanging="360"/>
      </w:pPr>
      <w:rPr>
        <w:rFonts w:ascii="Symbol" w:hAnsi="Symbol" w:hint="default"/>
      </w:rPr>
    </w:lvl>
    <w:lvl w:ilvl="1" w:tplc="08090003" w:tentative="1">
      <w:start w:val="1"/>
      <w:numFmt w:val="bullet"/>
      <w:lvlText w:val="o"/>
      <w:lvlJc w:val="left"/>
      <w:pPr>
        <w:ind w:left="1122" w:hanging="360"/>
      </w:pPr>
      <w:rPr>
        <w:rFonts w:ascii="Courier New" w:hAnsi="Courier New" w:cs="Courier New" w:hint="default"/>
      </w:rPr>
    </w:lvl>
    <w:lvl w:ilvl="2" w:tplc="08090005" w:tentative="1">
      <w:start w:val="1"/>
      <w:numFmt w:val="bullet"/>
      <w:lvlText w:val=""/>
      <w:lvlJc w:val="left"/>
      <w:pPr>
        <w:ind w:left="1842" w:hanging="360"/>
      </w:pPr>
      <w:rPr>
        <w:rFonts w:ascii="Wingdings" w:hAnsi="Wingdings" w:hint="default"/>
      </w:rPr>
    </w:lvl>
    <w:lvl w:ilvl="3" w:tplc="08090001" w:tentative="1">
      <w:start w:val="1"/>
      <w:numFmt w:val="bullet"/>
      <w:lvlText w:val=""/>
      <w:lvlJc w:val="left"/>
      <w:pPr>
        <w:ind w:left="2562" w:hanging="360"/>
      </w:pPr>
      <w:rPr>
        <w:rFonts w:ascii="Symbol" w:hAnsi="Symbol" w:hint="default"/>
      </w:rPr>
    </w:lvl>
    <w:lvl w:ilvl="4" w:tplc="08090003" w:tentative="1">
      <w:start w:val="1"/>
      <w:numFmt w:val="bullet"/>
      <w:lvlText w:val="o"/>
      <w:lvlJc w:val="left"/>
      <w:pPr>
        <w:ind w:left="3282" w:hanging="360"/>
      </w:pPr>
      <w:rPr>
        <w:rFonts w:ascii="Courier New" w:hAnsi="Courier New" w:cs="Courier New" w:hint="default"/>
      </w:rPr>
    </w:lvl>
    <w:lvl w:ilvl="5" w:tplc="08090005" w:tentative="1">
      <w:start w:val="1"/>
      <w:numFmt w:val="bullet"/>
      <w:lvlText w:val=""/>
      <w:lvlJc w:val="left"/>
      <w:pPr>
        <w:ind w:left="4002" w:hanging="360"/>
      </w:pPr>
      <w:rPr>
        <w:rFonts w:ascii="Wingdings" w:hAnsi="Wingdings" w:hint="default"/>
      </w:rPr>
    </w:lvl>
    <w:lvl w:ilvl="6" w:tplc="08090001" w:tentative="1">
      <w:start w:val="1"/>
      <w:numFmt w:val="bullet"/>
      <w:lvlText w:val=""/>
      <w:lvlJc w:val="left"/>
      <w:pPr>
        <w:ind w:left="4722" w:hanging="360"/>
      </w:pPr>
      <w:rPr>
        <w:rFonts w:ascii="Symbol" w:hAnsi="Symbol" w:hint="default"/>
      </w:rPr>
    </w:lvl>
    <w:lvl w:ilvl="7" w:tplc="08090003" w:tentative="1">
      <w:start w:val="1"/>
      <w:numFmt w:val="bullet"/>
      <w:lvlText w:val="o"/>
      <w:lvlJc w:val="left"/>
      <w:pPr>
        <w:ind w:left="5442" w:hanging="360"/>
      </w:pPr>
      <w:rPr>
        <w:rFonts w:ascii="Courier New" w:hAnsi="Courier New" w:cs="Courier New" w:hint="default"/>
      </w:rPr>
    </w:lvl>
    <w:lvl w:ilvl="8" w:tplc="08090005" w:tentative="1">
      <w:start w:val="1"/>
      <w:numFmt w:val="bullet"/>
      <w:lvlText w:val=""/>
      <w:lvlJc w:val="left"/>
      <w:pPr>
        <w:ind w:left="6162" w:hanging="360"/>
      </w:pPr>
      <w:rPr>
        <w:rFonts w:ascii="Wingdings" w:hAnsi="Wingdings" w:hint="default"/>
      </w:rPr>
    </w:lvl>
  </w:abstractNum>
  <w:abstractNum w:abstractNumId="5" w15:restartNumberingAfterBreak="0">
    <w:nsid w:val="2F8366EE"/>
    <w:multiLevelType w:val="hybridMultilevel"/>
    <w:tmpl w:val="222EB4B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 w15:restartNumberingAfterBreak="0">
    <w:nsid w:val="32FA6F07"/>
    <w:multiLevelType w:val="multilevel"/>
    <w:tmpl w:val="8000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B11F3"/>
    <w:multiLevelType w:val="hybridMultilevel"/>
    <w:tmpl w:val="78A01AF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5D1D7455"/>
    <w:multiLevelType w:val="multilevel"/>
    <w:tmpl w:val="442248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hAnsiTheme="minorHAnsi" w:hint="default"/>
        <w:b/>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2C0E6F"/>
    <w:multiLevelType w:val="multilevel"/>
    <w:tmpl w:val="D8CC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A24510"/>
    <w:multiLevelType w:val="multilevel"/>
    <w:tmpl w:val="7FA8E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562E39"/>
    <w:multiLevelType w:val="multilevel"/>
    <w:tmpl w:val="EC5E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FC2653"/>
    <w:multiLevelType w:val="multilevel"/>
    <w:tmpl w:val="151E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C93617"/>
    <w:multiLevelType w:val="multilevel"/>
    <w:tmpl w:val="7E84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008129">
    <w:abstractNumId w:val="11"/>
  </w:num>
  <w:num w:numId="2" w16cid:durableId="897133655">
    <w:abstractNumId w:val="8"/>
  </w:num>
  <w:num w:numId="3" w16cid:durableId="1395198850">
    <w:abstractNumId w:val="9"/>
  </w:num>
  <w:num w:numId="4" w16cid:durableId="799690932">
    <w:abstractNumId w:val="10"/>
  </w:num>
  <w:num w:numId="5" w16cid:durableId="666440322">
    <w:abstractNumId w:val="6"/>
  </w:num>
  <w:num w:numId="6" w16cid:durableId="460226500">
    <w:abstractNumId w:val="12"/>
  </w:num>
  <w:num w:numId="7" w16cid:durableId="673335244">
    <w:abstractNumId w:val="3"/>
  </w:num>
  <w:num w:numId="8" w16cid:durableId="1605261983">
    <w:abstractNumId w:val="0"/>
  </w:num>
  <w:num w:numId="9" w16cid:durableId="1441028163">
    <w:abstractNumId w:val="2"/>
  </w:num>
  <w:num w:numId="10" w16cid:durableId="450779666">
    <w:abstractNumId w:val="5"/>
  </w:num>
  <w:num w:numId="11" w16cid:durableId="2131388443">
    <w:abstractNumId w:val="7"/>
  </w:num>
  <w:num w:numId="12" w16cid:durableId="1905600453">
    <w:abstractNumId w:val="1"/>
  </w:num>
  <w:num w:numId="13" w16cid:durableId="655500486">
    <w:abstractNumId w:val="4"/>
  </w:num>
  <w:num w:numId="14" w16cid:durableId="80045988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A9"/>
    <w:rsid w:val="00000986"/>
    <w:rsid w:val="00000DB9"/>
    <w:rsid w:val="000170D4"/>
    <w:rsid w:val="0002542E"/>
    <w:rsid w:val="00033B40"/>
    <w:rsid w:val="00042794"/>
    <w:rsid w:val="00045251"/>
    <w:rsid w:val="000474E4"/>
    <w:rsid w:val="000503C7"/>
    <w:rsid w:val="00050952"/>
    <w:rsid w:val="00063D25"/>
    <w:rsid w:val="000746C5"/>
    <w:rsid w:val="00075F47"/>
    <w:rsid w:val="000772A9"/>
    <w:rsid w:val="00082B6D"/>
    <w:rsid w:val="000916C8"/>
    <w:rsid w:val="000A396B"/>
    <w:rsid w:val="000C0C7E"/>
    <w:rsid w:val="000E1721"/>
    <w:rsid w:val="000E4C03"/>
    <w:rsid w:val="00115E02"/>
    <w:rsid w:val="00121023"/>
    <w:rsid w:val="0012403B"/>
    <w:rsid w:val="00131346"/>
    <w:rsid w:val="00132496"/>
    <w:rsid w:val="001436D8"/>
    <w:rsid w:val="00143ACA"/>
    <w:rsid w:val="0014428B"/>
    <w:rsid w:val="00147E7B"/>
    <w:rsid w:val="001503AC"/>
    <w:rsid w:val="0015105F"/>
    <w:rsid w:val="00162504"/>
    <w:rsid w:val="0017014E"/>
    <w:rsid w:val="00183A7A"/>
    <w:rsid w:val="0019511F"/>
    <w:rsid w:val="00197612"/>
    <w:rsid w:val="001A705E"/>
    <w:rsid w:val="001B18A5"/>
    <w:rsid w:val="001B1A0E"/>
    <w:rsid w:val="001B1D04"/>
    <w:rsid w:val="001B2578"/>
    <w:rsid w:val="001B3984"/>
    <w:rsid w:val="001D0470"/>
    <w:rsid w:val="001D4BCC"/>
    <w:rsid w:val="001E3048"/>
    <w:rsid w:val="001F5808"/>
    <w:rsid w:val="00214CC5"/>
    <w:rsid w:val="002206FE"/>
    <w:rsid w:val="00237EE6"/>
    <w:rsid w:val="002459EB"/>
    <w:rsid w:val="002507DC"/>
    <w:rsid w:val="002514C7"/>
    <w:rsid w:val="00252666"/>
    <w:rsid w:val="00256D05"/>
    <w:rsid w:val="0026177A"/>
    <w:rsid w:val="00262628"/>
    <w:rsid w:val="00271C71"/>
    <w:rsid w:val="002755D8"/>
    <w:rsid w:val="0029285F"/>
    <w:rsid w:val="002A41DC"/>
    <w:rsid w:val="002C02EA"/>
    <w:rsid w:val="002D5BEA"/>
    <w:rsid w:val="002D6E42"/>
    <w:rsid w:val="002F2487"/>
    <w:rsid w:val="002F514A"/>
    <w:rsid w:val="00300156"/>
    <w:rsid w:val="00300370"/>
    <w:rsid w:val="00300B91"/>
    <w:rsid w:val="003141C1"/>
    <w:rsid w:val="003224D9"/>
    <w:rsid w:val="00350CA6"/>
    <w:rsid w:val="003510B0"/>
    <w:rsid w:val="0035205A"/>
    <w:rsid w:val="003551D7"/>
    <w:rsid w:val="003629A6"/>
    <w:rsid w:val="00375D1F"/>
    <w:rsid w:val="00380921"/>
    <w:rsid w:val="003B350A"/>
    <w:rsid w:val="003B3F45"/>
    <w:rsid w:val="003B6976"/>
    <w:rsid w:val="003D5057"/>
    <w:rsid w:val="003E1F51"/>
    <w:rsid w:val="003E60A2"/>
    <w:rsid w:val="003E62CB"/>
    <w:rsid w:val="003F099F"/>
    <w:rsid w:val="003F10BD"/>
    <w:rsid w:val="004111DF"/>
    <w:rsid w:val="004211E4"/>
    <w:rsid w:val="00425A32"/>
    <w:rsid w:val="00432C08"/>
    <w:rsid w:val="00437FB1"/>
    <w:rsid w:val="00442273"/>
    <w:rsid w:val="004538E8"/>
    <w:rsid w:val="00474807"/>
    <w:rsid w:val="0048663E"/>
    <w:rsid w:val="00487D2A"/>
    <w:rsid w:val="00496CD2"/>
    <w:rsid w:val="004A7FDF"/>
    <w:rsid w:val="004B446F"/>
    <w:rsid w:val="004C3356"/>
    <w:rsid w:val="004C5B22"/>
    <w:rsid w:val="004E7CCC"/>
    <w:rsid w:val="004F1D37"/>
    <w:rsid w:val="00510ABD"/>
    <w:rsid w:val="00523F9A"/>
    <w:rsid w:val="00534E4F"/>
    <w:rsid w:val="00537912"/>
    <w:rsid w:val="00541436"/>
    <w:rsid w:val="00555C43"/>
    <w:rsid w:val="005608FE"/>
    <w:rsid w:val="00564C80"/>
    <w:rsid w:val="00567012"/>
    <w:rsid w:val="0057667B"/>
    <w:rsid w:val="005831D6"/>
    <w:rsid w:val="00584810"/>
    <w:rsid w:val="005A02F4"/>
    <w:rsid w:val="005A5F3A"/>
    <w:rsid w:val="005B219E"/>
    <w:rsid w:val="005B268D"/>
    <w:rsid w:val="005B2A33"/>
    <w:rsid w:val="005B7398"/>
    <w:rsid w:val="005C25F2"/>
    <w:rsid w:val="005C631B"/>
    <w:rsid w:val="005C7A13"/>
    <w:rsid w:val="005D6298"/>
    <w:rsid w:val="00601010"/>
    <w:rsid w:val="0061116E"/>
    <w:rsid w:val="0061183D"/>
    <w:rsid w:val="00611F62"/>
    <w:rsid w:val="006221AB"/>
    <w:rsid w:val="00626F96"/>
    <w:rsid w:val="00632A20"/>
    <w:rsid w:val="00645781"/>
    <w:rsid w:val="00651D52"/>
    <w:rsid w:val="00672407"/>
    <w:rsid w:val="006736E1"/>
    <w:rsid w:val="006751FB"/>
    <w:rsid w:val="00687794"/>
    <w:rsid w:val="006902F7"/>
    <w:rsid w:val="006912F3"/>
    <w:rsid w:val="006A0976"/>
    <w:rsid w:val="006C4118"/>
    <w:rsid w:val="006D6898"/>
    <w:rsid w:val="006E0886"/>
    <w:rsid w:val="006E6572"/>
    <w:rsid w:val="007070DB"/>
    <w:rsid w:val="00707419"/>
    <w:rsid w:val="00711008"/>
    <w:rsid w:val="007152DA"/>
    <w:rsid w:val="00740C52"/>
    <w:rsid w:val="00741ECE"/>
    <w:rsid w:val="0074233E"/>
    <w:rsid w:val="00751CCD"/>
    <w:rsid w:val="007703BD"/>
    <w:rsid w:val="00774755"/>
    <w:rsid w:val="00784FF7"/>
    <w:rsid w:val="00797366"/>
    <w:rsid w:val="007E38D8"/>
    <w:rsid w:val="007E64BC"/>
    <w:rsid w:val="00830E7F"/>
    <w:rsid w:val="00832DFF"/>
    <w:rsid w:val="00840071"/>
    <w:rsid w:val="00840650"/>
    <w:rsid w:val="00894B87"/>
    <w:rsid w:val="008B0B07"/>
    <w:rsid w:val="008B2DCE"/>
    <w:rsid w:val="008B729A"/>
    <w:rsid w:val="008C6246"/>
    <w:rsid w:val="008C6352"/>
    <w:rsid w:val="008D7382"/>
    <w:rsid w:val="008E15DF"/>
    <w:rsid w:val="008E2595"/>
    <w:rsid w:val="008F0998"/>
    <w:rsid w:val="008F4802"/>
    <w:rsid w:val="00900C8D"/>
    <w:rsid w:val="00915AA0"/>
    <w:rsid w:val="00920F8F"/>
    <w:rsid w:val="00924BD1"/>
    <w:rsid w:val="009250E1"/>
    <w:rsid w:val="00925D77"/>
    <w:rsid w:val="00931900"/>
    <w:rsid w:val="00944A8E"/>
    <w:rsid w:val="00956C3C"/>
    <w:rsid w:val="00960179"/>
    <w:rsid w:val="00960A11"/>
    <w:rsid w:val="00963C8C"/>
    <w:rsid w:val="009668C7"/>
    <w:rsid w:val="0098335D"/>
    <w:rsid w:val="00987831"/>
    <w:rsid w:val="0099246A"/>
    <w:rsid w:val="00995041"/>
    <w:rsid w:val="009974DA"/>
    <w:rsid w:val="009A3B8B"/>
    <w:rsid w:val="009C6BA4"/>
    <w:rsid w:val="009D4ADD"/>
    <w:rsid w:val="009D582A"/>
    <w:rsid w:val="009F4160"/>
    <w:rsid w:val="009F46F5"/>
    <w:rsid w:val="00A01EB4"/>
    <w:rsid w:val="00A12FC6"/>
    <w:rsid w:val="00A27B51"/>
    <w:rsid w:val="00A35290"/>
    <w:rsid w:val="00A463F1"/>
    <w:rsid w:val="00A54A45"/>
    <w:rsid w:val="00A61F91"/>
    <w:rsid w:val="00A62C6A"/>
    <w:rsid w:val="00A65B48"/>
    <w:rsid w:val="00A7143C"/>
    <w:rsid w:val="00A734FD"/>
    <w:rsid w:val="00A76896"/>
    <w:rsid w:val="00A95D23"/>
    <w:rsid w:val="00A97216"/>
    <w:rsid w:val="00AB33BA"/>
    <w:rsid w:val="00AB42F2"/>
    <w:rsid w:val="00AB4F55"/>
    <w:rsid w:val="00AC5975"/>
    <w:rsid w:val="00AE3696"/>
    <w:rsid w:val="00AF0D46"/>
    <w:rsid w:val="00AF1C72"/>
    <w:rsid w:val="00AF478B"/>
    <w:rsid w:val="00B06C01"/>
    <w:rsid w:val="00B33388"/>
    <w:rsid w:val="00B448A5"/>
    <w:rsid w:val="00B478F7"/>
    <w:rsid w:val="00B60904"/>
    <w:rsid w:val="00B62089"/>
    <w:rsid w:val="00B70476"/>
    <w:rsid w:val="00B745E2"/>
    <w:rsid w:val="00B75DB7"/>
    <w:rsid w:val="00B8192F"/>
    <w:rsid w:val="00B86F09"/>
    <w:rsid w:val="00B92D6A"/>
    <w:rsid w:val="00B9601C"/>
    <w:rsid w:val="00BA53DB"/>
    <w:rsid w:val="00BA55B2"/>
    <w:rsid w:val="00BC0E52"/>
    <w:rsid w:val="00BC20CD"/>
    <w:rsid w:val="00BE2395"/>
    <w:rsid w:val="00BF6023"/>
    <w:rsid w:val="00C048EB"/>
    <w:rsid w:val="00C067CD"/>
    <w:rsid w:val="00C0701C"/>
    <w:rsid w:val="00C12C81"/>
    <w:rsid w:val="00C16F24"/>
    <w:rsid w:val="00C309E2"/>
    <w:rsid w:val="00C30A78"/>
    <w:rsid w:val="00C412AC"/>
    <w:rsid w:val="00C42063"/>
    <w:rsid w:val="00C4597C"/>
    <w:rsid w:val="00C60CB8"/>
    <w:rsid w:val="00C8280C"/>
    <w:rsid w:val="00C82817"/>
    <w:rsid w:val="00C850AF"/>
    <w:rsid w:val="00C87C21"/>
    <w:rsid w:val="00C9000C"/>
    <w:rsid w:val="00C93CB3"/>
    <w:rsid w:val="00C9447C"/>
    <w:rsid w:val="00CA37EC"/>
    <w:rsid w:val="00CC2E1B"/>
    <w:rsid w:val="00CC336B"/>
    <w:rsid w:val="00CC6B70"/>
    <w:rsid w:val="00CD1263"/>
    <w:rsid w:val="00CE3555"/>
    <w:rsid w:val="00CE4632"/>
    <w:rsid w:val="00CE50F1"/>
    <w:rsid w:val="00CF239E"/>
    <w:rsid w:val="00D02897"/>
    <w:rsid w:val="00D07960"/>
    <w:rsid w:val="00D10391"/>
    <w:rsid w:val="00D152F8"/>
    <w:rsid w:val="00D25511"/>
    <w:rsid w:val="00D32827"/>
    <w:rsid w:val="00D5294E"/>
    <w:rsid w:val="00D54655"/>
    <w:rsid w:val="00D57DF1"/>
    <w:rsid w:val="00D72D8C"/>
    <w:rsid w:val="00D93557"/>
    <w:rsid w:val="00DB12BA"/>
    <w:rsid w:val="00DB2247"/>
    <w:rsid w:val="00DC0F1C"/>
    <w:rsid w:val="00DC32D8"/>
    <w:rsid w:val="00DC49B6"/>
    <w:rsid w:val="00DC7012"/>
    <w:rsid w:val="00DC7D77"/>
    <w:rsid w:val="00DD1B60"/>
    <w:rsid w:val="00DD23E8"/>
    <w:rsid w:val="00DD42C3"/>
    <w:rsid w:val="00DE0741"/>
    <w:rsid w:val="00DF7ACD"/>
    <w:rsid w:val="00E046DA"/>
    <w:rsid w:val="00E0F65A"/>
    <w:rsid w:val="00E12E12"/>
    <w:rsid w:val="00E133B4"/>
    <w:rsid w:val="00E205D0"/>
    <w:rsid w:val="00E2795F"/>
    <w:rsid w:val="00E30895"/>
    <w:rsid w:val="00E41EB4"/>
    <w:rsid w:val="00E42F4F"/>
    <w:rsid w:val="00E4518D"/>
    <w:rsid w:val="00E5136C"/>
    <w:rsid w:val="00E51A11"/>
    <w:rsid w:val="00E64982"/>
    <w:rsid w:val="00E77059"/>
    <w:rsid w:val="00E8478A"/>
    <w:rsid w:val="00E84D09"/>
    <w:rsid w:val="00E92916"/>
    <w:rsid w:val="00E9603E"/>
    <w:rsid w:val="00EA2812"/>
    <w:rsid w:val="00EA7639"/>
    <w:rsid w:val="00EB2BE6"/>
    <w:rsid w:val="00ED3EB9"/>
    <w:rsid w:val="00EE0F4D"/>
    <w:rsid w:val="00EF35E8"/>
    <w:rsid w:val="00EF5CF1"/>
    <w:rsid w:val="00F24C26"/>
    <w:rsid w:val="00F32AD7"/>
    <w:rsid w:val="00F36224"/>
    <w:rsid w:val="00F56FEF"/>
    <w:rsid w:val="00F600F0"/>
    <w:rsid w:val="00F62824"/>
    <w:rsid w:val="00F62BCF"/>
    <w:rsid w:val="00F77D2E"/>
    <w:rsid w:val="00F8528C"/>
    <w:rsid w:val="00FA08F7"/>
    <w:rsid w:val="00FC12E6"/>
    <w:rsid w:val="00FD13DA"/>
    <w:rsid w:val="00FD3525"/>
    <w:rsid w:val="00FE38B5"/>
    <w:rsid w:val="00FF26BE"/>
    <w:rsid w:val="00FF2B01"/>
    <w:rsid w:val="033639CB"/>
    <w:rsid w:val="04A9C1DA"/>
    <w:rsid w:val="061051FA"/>
    <w:rsid w:val="08B67084"/>
    <w:rsid w:val="08CACE01"/>
    <w:rsid w:val="09EC0D17"/>
    <w:rsid w:val="0B7E6788"/>
    <w:rsid w:val="0CBDB820"/>
    <w:rsid w:val="0CEB7F04"/>
    <w:rsid w:val="0F26083B"/>
    <w:rsid w:val="10DA8D66"/>
    <w:rsid w:val="154B8F63"/>
    <w:rsid w:val="15B5C889"/>
    <w:rsid w:val="17AA7065"/>
    <w:rsid w:val="1BF79883"/>
    <w:rsid w:val="1D97F7F1"/>
    <w:rsid w:val="20F5E52E"/>
    <w:rsid w:val="224E247F"/>
    <w:rsid w:val="233E7C16"/>
    <w:rsid w:val="25F01113"/>
    <w:rsid w:val="292507E2"/>
    <w:rsid w:val="294331AF"/>
    <w:rsid w:val="2984B93B"/>
    <w:rsid w:val="2CF3DE80"/>
    <w:rsid w:val="31EDA1CE"/>
    <w:rsid w:val="37C48A96"/>
    <w:rsid w:val="37CC3139"/>
    <w:rsid w:val="3927280D"/>
    <w:rsid w:val="3C8F8125"/>
    <w:rsid w:val="40E4AFEF"/>
    <w:rsid w:val="4833F650"/>
    <w:rsid w:val="4A499513"/>
    <w:rsid w:val="4A75A842"/>
    <w:rsid w:val="4BF55146"/>
    <w:rsid w:val="4F9E4584"/>
    <w:rsid w:val="500549FA"/>
    <w:rsid w:val="58BDBD3C"/>
    <w:rsid w:val="59C0360A"/>
    <w:rsid w:val="59D92BC9"/>
    <w:rsid w:val="5F4ED5B1"/>
    <w:rsid w:val="5FA13EB6"/>
    <w:rsid w:val="63D1B698"/>
    <w:rsid w:val="65529C25"/>
    <w:rsid w:val="679F0649"/>
    <w:rsid w:val="6A17122F"/>
    <w:rsid w:val="6DA08111"/>
    <w:rsid w:val="6E001101"/>
    <w:rsid w:val="6EEEB2A8"/>
    <w:rsid w:val="6F261B60"/>
    <w:rsid w:val="72805AF4"/>
    <w:rsid w:val="73BDEB20"/>
    <w:rsid w:val="747D7D57"/>
    <w:rsid w:val="74E6B0E6"/>
    <w:rsid w:val="75EEFAE6"/>
    <w:rsid w:val="79088709"/>
    <w:rsid w:val="7A8A1232"/>
    <w:rsid w:val="7D21F313"/>
    <w:rsid w:val="7EADA929"/>
    <w:rsid w:val="7EDA572B"/>
    <w:rsid w:val="7F0163C7"/>
    <w:rsid w:val="7FED9E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FBFCF"/>
  <w15:docId w15:val="{998E0F3D-29AE-41F7-9814-0DA688F8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95F"/>
    <w:rPr>
      <w:sz w:val="24"/>
      <w:szCs w:val="24"/>
    </w:rPr>
  </w:style>
  <w:style w:type="paragraph" w:styleId="Heading2">
    <w:name w:val="heading 2"/>
    <w:basedOn w:val="Normal"/>
    <w:next w:val="Normal"/>
    <w:link w:val="Heading2Char"/>
    <w:qFormat/>
    <w:rsid w:val="00B478F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72A9"/>
    <w:rPr>
      <w:b/>
      <w:bCs/>
    </w:rPr>
  </w:style>
  <w:style w:type="table" w:styleId="TableGrid">
    <w:name w:val="Table Grid"/>
    <w:basedOn w:val="TableNormal"/>
    <w:rsid w:val="006C41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3B6976"/>
    <w:pPr>
      <w:tabs>
        <w:tab w:val="center" w:pos="4513"/>
        <w:tab w:val="right" w:pos="9026"/>
      </w:tabs>
    </w:pPr>
  </w:style>
  <w:style w:type="character" w:customStyle="1" w:styleId="HeaderChar">
    <w:name w:val="Header Char"/>
    <w:basedOn w:val="DefaultParagraphFont"/>
    <w:link w:val="Header"/>
    <w:rsid w:val="003B6976"/>
    <w:rPr>
      <w:sz w:val="24"/>
      <w:szCs w:val="24"/>
    </w:rPr>
  </w:style>
  <w:style w:type="paragraph" w:styleId="Footer">
    <w:name w:val="footer"/>
    <w:basedOn w:val="Normal"/>
    <w:link w:val="FooterChar"/>
    <w:uiPriority w:val="99"/>
    <w:rsid w:val="003B6976"/>
    <w:pPr>
      <w:tabs>
        <w:tab w:val="center" w:pos="4513"/>
        <w:tab w:val="right" w:pos="9026"/>
      </w:tabs>
    </w:pPr>
  </w:style>
  <w:style w:type="character" w:customStyle="1" w:styleId="FooterChar">
    <w:name w:val="Footer Char"/>
    <w:basedOn w:val="DefaultParagraphFont"/>
    <w:link w:val="Footer"/>
    <w:uiPriority w:val="99"/>
    <w:rsid w:val="003B6976"/>
    <w:rPr>
      <w:sz w:val="24"/>
      <w:szCs w:val="24"/>
    </w:rPr>
  </w:style>
  <w:style w:type="paragraph" w:customStyle="1" w:styleId="Default">
    <w:name w:val="Default"/>
    <w:rsid w:val="00FA08F7"/>
    <w:pPr>
      <w:autoSpaceDE w:val="0"/>
      <w:autoSpaceDN w:val="0"/>
      <w:adjustRightInd w:val="0"/>
    </w:pPr>
    <w:rPr>
      <w:rFonts w:ascii="Georgia" w:hAnsi="Georgia" w:cs="Georgia"/>
      <w:color w:val="000000"/>
      <w:sz w:val="24"/>
      <w:szCs w:val="24"/>
    </w:rPr>
  </w:style>
  <w:style w:type="paragraph" w:styleId="ListParagraph">
    <w:name w:val="List Paragraph"/>
    <w:basedOn w:val="Normal"/>
    <w:uiPriority w:val="34"/>
    <w:qFormat/>
    <w:rsid w:val="002507DC"/>
    <w:pPr>
      <w:ind w:left="720"/>
      <w:contextualSpacing/>
    </w:pPr>
  </w:style>
  <w:style w:type="table" w:customStyle="1" w:styleId="TableGrid1">
    <w:name w:val="Table Grid1"/>
    <w:basedOn w:val="TableNormal"/>
    <w:next w:val="TableGrid"/>
    <w:rsid w:val="00B47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478F7"/>
    <w:rPr>
      <w:rFonts w:ascii="Arial" w:hAnsi="Arial" w:cs="Arial"/>
      <w:b/>
      <w:bCs/>
      <w:i/>
      <w:iCs/>
      <w:sz w:val="28"/>
      <w:szCs w:val="28"/>
    </w:rPr>
  </w:style>
  <w:style w:type="paragraph" w:styleId="BodyText2">
    <w:name w:val="Body Text 2"/>
    <w:basedOn w:val="Normal"/>
    <w:link w:val="BodyText2Char"/>
    <w:rsid w:val="00B478F7"/>
    <w:pPr>
      <w:spacing w:after="120" w:line="480" w:lineRule="auto"/>
    </w:pPr>
    <w:rPr>
      <w:sz w:val="20"/>
      <w:szCs w:val="20"/>
    </w:rPr>
  </w:style>
  <w:style w:type="character" w:customStyle="1" w:styleId="BodyText2Char">
    <w:name w:val="Body Text 2 Char"/>
    <w:basedOn w:val="DefaultParagraphFont"/>
    <w:link w:val="BodyText2"/>
    <w:rsid w:val="00B478F7"/>
  </w:style>
  <w:style w:type="paragraph" w:styleId="BodyText3">
    <w:name w:val="Body Text 3"/>
    <w:basedOn w:val="Normal"/>
    <w:link w:val="BodyText3Char"/>
    <w:rsid w:val="00B478F7"/>
    <w:pPr>
      <w:spacing w:after="120"/>
    </w:pPr>
    <w:rPr>
      <w:sz w:val="16"/>
      <w:szCs w:val="16"/>
    </w:rPr>
  </w:style>
  <w:style w:type="character" w:customStyle="1" w:styleId="BodyText3Char">
    <w:name w:val="Body Text 3 Char"/>
    <w:basedOn w:val="DefaultParagraphFont"/>
    <w:link w:val="BodyText3"/>
    <w:rsid w:val="00B478F7"/>
    <w:rPr>
      <w:sz w:val="16"/>
      <w:szCs w:val="16"/>
    </w:rPr>
  </w:style>
  <w:style w:type="character" w:styleId="Hyperlink">
    <w:name w:val="Hyperlink"/>
    <w:basedOn w:val="DefaultParagraphFont"/>
    <w:rsid w:val="00B478F7"/>
    <w:rPr>
      <w:color w:val="0000FF"/>
      <w:u w:val="single"/>
    </w:rPr>
  </w:style>
  <w:style w:type="paragraph" w:styleId="NoSpacing">
    <w:name w:val="No Spacing"/>
    <w:uiPriority w:val="99"/>
    <w:qFormat/>
    <w:rsid w:val="00B448A5"/>
    <w:rPr>
      <w:rFonts w:ascii="Calibri" w:eastAsia="Calibri" w:hAnsi="Calibri"/>
      <w:sz w:val="22"/>
      <w:szCs w:val="22"/>
      <w:lang w:eastAsia="en-US"/>
    </w:rPr>
  </w:style>
  <w:style w:type="paragraph" w:styleId="BodyTextIndent">
    <w:name w:val="Body Text Indent"/>
    <w:basedOn w:val="Normal"/>
    <w:link w:val="BodyTextIndentChar"/>
    <w:rsid w:val="00B448A5"/>
    <w:pPr>
      <w:spacing w:after="120"/>
      <w:ind w:left="283"/>
    </w:pPr>
  </w:style>
  <w:style w:type="character" w:customStyle="1" w:styleId="BodyTextIndentChar">
    <w:name w:val="Body Text Indent Char"/>
    <w:basedOn w:val="DefaultParagraphFont"/>
    <w:link w:val="BodyTextIndent"/>
    <w:rsid w:val="00B448A5"/>
    <w:rPr>
      <w:sz w:val="24"/>
      <w:szCs w:val="24"/>
    </w:rPr>
  </w:style>
  <w:style w:type="character" w:styleId="UnresolvedMention">
    <w:name w:val="Unresolved Mention"/>
    <w:basedOn w:val="DefaultParagraphFont"/>
    <w:uiPriority w:val="99"/>
    <w:semiHidden/>
    <w:unhideWhenUsed/>
    <w:rsid w:val="00DE0741"/>
    <w:rPr>
      <w:color w:val="605E5C"/>
      <w:shd w:val="clear" w:color="auto" w:fill="E1DFDD"/>
    </w:rPr>
  </w:style>
  <w:style w:type="paragraph" w:customStyle="1" w:styleId="leglisttextstandard1">
    <w:name w:val="leglisttextstandard1"/>
    <w:basedOn w:val="Normal"/>
    <w:rsid w:val="00741ECE"/>
    <w:pPr>
      <w:shd w:val="clear" w:color="auto" w:fill="FFFFFF"/>
      <w:spacing w:after="120" w:line="360" w:lineRule="atLeast"/>
      <w:jc w:val="both"/>
    </w:pPr>
    <w:rPr>
      <w:color w:val="494949"/>
      <w:sz w:val="19"/>
      <w:szCs w:val="19"/>
    </w:rPr>
  </w:style>
  <w:style w:type="character" w:customStyle="1" w:styleId="legterm">
    <w:name w:val="legterm"/>
    <w:basedOn w:val="DefaultParagraphFont"/>
    <w:rsid w:val="00741ECE"/>
  </w:style>
  <w:style w:type="paragraph" w:styleId="BalloonText">
    <w:name w:val="Balloon Text"/>
    <w:basedOn w:val="Normal"/>
    <w:link w:val="BalloonTextChar"/>
    <w:semiHidden/>
    <w:unhideWhenUsed/>
    <w:rsid w:val="00C412AC"/>
    <w:rPr>
      <w:rFonts w:ascii="Segoe UI" w:hAnsi="Segoe UI" w:cs="Segoe UI"/>
      <w:sz w:val="18"/>
      <w:szCs w:val="18"/>
    </w:rPr>
  </w:style>
  <w:style w:type="character" w:customStyle="1" w:styleId="BalloonTextChar">
    <w:name w:val="Balloon Text Char"/>
    <w:basedOn w:val="DefaultParagraphFont"/>
    <w:link w:val="BalloonText"/>
    <w:semiHidden/>
    <w:rsid w:val="00C412AC"/>
    <w:rPr>
      <w:rFonts w:ascii="Segoe UI" w:hAnsi="Segoe UI" w:cs="Segoe UI"/>
      <w:sz w:val="18"/>
      <w:szCs w:val="18"/>
    </w:rPr>
  </w:style>
  <w:style w:type="character" w:customStyle="1" w:styleId="BodyText1">
    <w:name w:val="Body Text1"/>
    <w:basedOn w:val="DefaultParagraphFont"/>
    <w:uiPriority w:val="1"/>
    <w:rsid w:val="008C6352"/>
    <w:rPr>
      <w:rFonts w:ascii="Arial" w:hAnsi="Arial" w:cs="Arial" w:hint="default"/>
      <w:sz w:val="22"/>
    </w:rPr>
  </w:style>
  <w:style w:type="paragraph" w:styleId="Revision">
    <w:name w:val="Revision"/>
    <w:hidden/>
    <w:uiPriority w:val="99"/>
    <w:semiHidden/>
    <w:rsid w:val="00BC0E52"/>
    <w:rPr>
      <w:sz w:val="24"/>
      <w:szCs w:val="24"/>
    </w:rPr>
  </w:style>
  <w:style w:type="character" w:styleId="CommentReference">
    <w:name w:val="annotation reference"/>
    <w:basedOn w:val="DefaultParagraphFont"/>
    <w:semiHidden/>
    <w:unhideWhenUsed/>
    <w:rsid w:val="00BC0E52"/>
    <w:rPr>
      <w:sz w:val="16"/>
      <w:szCs w:val="16"/>
    </w:rPr>
  </w:style>
  <w:style w:type="paragraph" w:styleId="CommentText">
    <w:name w:val="annotation text"/>
    <w:basedOn w:val="Normal"/>
    <w:link w:val="CommentTextChar"/>
    <w:unhideWhenUsed/>
    <w:rsid w:val="00BC0E52"/>
    <w:rPr>
      <w:sz w:val="20"/>
      <w:szCs w:val="20"/>
    </w:rPr>
  </w:style>
  <w:style w:type="character" w:customStyle="1" w:styleId="CommentTextChar">
    <w:name w:val="Comment Text Char"/>
    <w:basedOn w:val="DefaultParagraphFont"/>
    <w:link w:val="CommentText"/>
    <w:rsid w:val="00BC0E52"/>
  </w:style>
  <w:style w:type="paragraph" w:styleId="CommentSubject">
    <w:name w:val="annotation subject"/>
    <w:basedOn w:val="CommentText"/>
    <w:next w:val="CommentText"/>
    <w:link w:val="CommentSubjectChar"/>
    <w:semiHidden/>
    <w:unhideWhenUsed/>
    <w:rsid w:val="00BC0E52"/>
    <w:rPr>
      <w:b/>
      <w:bCs/>
    </w:rPr>
  </w:style>
  <w:style w:type="character" w:customStyle="1" w:styleId="CommentSubjectChar">
    <w:name w:val="Comment Subject Char"/>
    <w:basedOn w:val="CommentTextChar"/>
    <w:link w:val="CommentSubject"/>
    <w:semiHidden/>
    <w:rsid w:val="00BC0E52"/>
    <w:rPr>
      <w:b/>
      <w:bCs/>
    </w:rPr>
  </w:style>
  <w:style w:type="paragraph" w:styleId="BodyText">
    <w:name w:val="Body Text"/>
    <w:basedOn w:val="Normal"/>
    <w:link w:val="BodyTextChar"/>
    <w:semiHidden/>
    <w:unhideWhenUsed/>
    <w:rsid w:val="00C8280C"/>
    <w:pPr>
      <w:spacing w:after="120"/>
    </w:pPr>
  </w:style>
  <w:style w:type="character" w:customStyle="1" w:styleId="BodyTextChar">
    <w:name w:val="Body Text Char"/>
    <w:basedOn w:val="DefaultParagraphFont"/>
    <w:link w:val="BodyText"/>
    <w:semiHidden/>
    <w:rsid w:val="00C8280C"/>
    <w:rPr>
      <w:sz w:val="24"/>
      <w:szCs w:val="24"/>
    </w:rPr>
  </w:style>
  <w:style w:type="paragraph" w:customStyle="1" w:styleId="paragraph">
    <w:name w:val="paragraph"/>
    <w:basedOn w:val="Normal"/>
    <w:rsid w:val="00651D52"/>
    <w:pPr>
      <w:spacing w:before="100" w:beforeAutospacing="1" w:after="100" w:afterAutospacing="1"/>
    </w:pPr>
  </w:style>
  <w:style w:type="character" w:customStyle="1" w:styleId="normaltextrun">
    <w:name w:val="normaltextrun"/>
    <w:basedOn w:val="DefaultParagraphFont"/>
    <w:rsid w:val="00651D52"/>
  </w:style>
  <w:style w:type="character" w:customStyle="1" w:styleId="eop">
    <w:name w:val="eop"/>
    <w:basedOn w:val="DefaultParagraphFont"/>
    <w:rsid w:val="00651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1736">
      <w:bodyDiv w:val="1"/>
      <w:marLeft w:val="0"/>
      <w:marRight w:val="0"/>
      <w:marTop w:val="0"/>
      <w:marBottom w:val="0"/>
      <w:divBdr>
        <w:top w:val="none" w:sz="0" w:space="0" w:color="auto"/>
        <w:left w:val="none" w:sz="0" w:space="0" w:color="auto"/>
        <w:bottom w:val="none" w:sz="0" w:space="0" w:color="auto"/>
        <w:right w:val="none" w:sz="0" w:space="0" w:color="auto"/>
      </w:divBdr>
      <w:divsChild>
        <w:div w:id="612057726">
          <w:marLeft w:val="0"/>
          <w:marRight w:val="0"/>
          <w:marTop w:val="0"/>
          <w:marBottom w:val="0"/>
          <w:divBdr>
            <w:top w:val="none" w:sz="0" w:space="0" w:color="auto"/>
            <w:left w:val="none" w:sz="0" w:space="0" w:color="auto"/>
            <w:bottom w:val="none" w:sz="0" w:space="0" w:color="auto"/>
            <w:right w:val="none" w:sz="0" w:space="0" w:color="auto"/>
          </w:divBdr>
          <w:divsChild>
            <w:div w:id="935360171">
              <w:marLeft w:val="0"/>
              <w:marRight w:val="0"/>
              <w:marTop w:val="0"/>
              <w:marBottom w:val="0"/>
              <w:divBdr>
                <w:top w:val="none" w:sz="0" w:space="0" w:color="auto"/>
                <w:left w:val="none" w:sz="0" w:space="0" w:color="auto"/>
                <w:bottom w:val="none" w:sz="0" w:space="0" w:color="auto"/>
                <w:right w:val="none" w:sz="0" w:space="0" w:color="auto"/>
              </w:divBdr>
            </w:div>
          </w:divsChild>
        </w:div>
        <w:div w:id="749692094">
          <w:marLeft w:val="0"/>
          <w:marRight w:val="0"/>
          <w:marTop w:val="0"/>
          <w:marBottom w:val="0"/>
          <w:divBdr>
            <w:top w:val="none" w:sz="0" w:space="0" w:color="auto"/>
            <w:left w:val="none" w:sz="0" w:space="0" w:color="auto"/>
            <w:bottom w:val="none" w:sz="0" w:space="0" w:color="auto"/>
            <w:right w:val="none" w:sz="0" w:space="0" w:color="auto"/>
          </w:divBdr>
          <w:divsChild>
            <w:div w:id="32732636">
              <w:marLeft w:val="0"/>
              <w:marRight w:val="0"/>
              <w:marTop w:val="0"/>
              <w:marBottom w:val="0"/>
              <w:divBdr>
                <w:top w:val="none" w:sz="0" w:space="0" w:color="auto"/>
                <w:left w:val="none" w:sz="0" w:space="0" w:color="auto"/>
                <w:bottom w:val="none" w:sz="0" w:space="0" w:color="auto"/>
                <w:right w:val="none" w:sz="0" w:space="0" w:color="auto"/>
              </w:divBdr>
            </w:div>
          </w:divsChild>
        </w:div>
        <w:div w:id="1027757369">
          <w:marLeft w:val="0"/>
          <w:marRight w:val="0"/>
          <w:marTop w:val="0"/>
          <w:marBottom w:val="0"/>
          <w:divBdr>
            <w:top w:val="none" w:sz="0" w:space="0" w:color="auto"/>
            <w:left w:val="none" w:sz="0" w:space="0" w:color="auto"/>
            <w:bottom w:val="none" w:sz="0" w:space="0" w:color="auto"/>
            <w:right w:val="none" w:sz="0" w:space="0" w:color="auto"/>
          </w:divBdr>
          <w:divsChild>
            <w:div w:id="651645582">
              <w:marLeft w:val="0"/>
              <w:marRight w:val="0"/>
              <w:marTop w:val="0"/>
              <w:marBottom w:val="0"/>
              <w:divBdr>
                <w:top w:val="none" w:sz="0" w:space="0" w:color="auto"/>
                <w:left w:val="none" w:sz="0" w:space="0" w:color="auto"/>
                <w:bottom w:val="none" w:sz="0" w:space="0" w:color="auto"/>
                <w:right w:val="none" w:sz="0" w:space="0" w:color="auto"/>
              </w:divBdr>
            </w:div>
          </w:divsChild>
        </w:div>
        <w:div w:id="1323585418">
          <w:marLeft w:val="0"/>
          <w:marRight w:val="0"/>
          <w:marTop w:val="0"/>
          <w:marBottom w:val="0"/>
          <w:divBdr>
            <w:top w:val="none" w:sz="0" w:space="0" w:color="auto"/>
            <w:left w:val="none" w:sz="0" w:space="0" w:color="auto"/>
            <w:bottom w:val="none" w:sz="0" w:space="0" w:color="auto"/>
            <w:right w:val="none" w:sz="0" w:space="0" w:color="auto"/>
          </w:divBdr>
          <w:divsChild>
            <w:div w:id="2043439520">
              <w:marLeft w:val="0"/>
              <w:marRight w:val="0"/>
              <w:marTop w:val="0"/>
              <w:marBottom w:val="0"/>
              <w:divBdr>
                <w:top w:val="none" w:sz="0" w:space="0" w:color="auto"/>
                <w:left w:val="none" w:sz="0" w:space="0" w:color="auto"/>
                <w:bottom w:val="none" w:sz="0" w:space="0" w:color="auto"/>
                <w:right w:val="none" w:sz="0" w:space="0" w:color="auto"/>
              </w:divBdr>
            </w:div>
          </w:divsChild>
        </w:div>
        <w:div w:id="1465779143">
          <w:marLeft w:val="0"/>
          <w:marRight w:val="0"/>
          <w:marTop w:val="0"/>
          <w:marBottom w:val="0"/>
          <w:divBdr>
            <w:top w:val="none" w:sz="0" w:space="0" w:color="auto"/>
            <w:left w:val="none" w:sz="0" w:space="0" w:color="auto"/>
            <w:bottom w:val="none" w:sz="0" w:space="0" w:color="auto"/>
            <w:right w:val="none" w:sz="0" w:space="0" w:color="auto"/>
          </w:divBdr>
          <w:divsChild>
            <w:div w:id="1774745450">
              <w:marLeft w:val="0"/>
              <w:marRight w:val="0"/>
              <w:marTop w:val="0"/>
              <w:marBottom w:val="0"/>
              <w:divBdr>
                <w:top w:val="none" w:sz="0" w:space="0" w:color="auto"/>
                <w:left w:val="none" w:sz="0" w:space="0" w:color="auto"/>
                <w:bottom w:val="none" w:sz="0" w:space="0" w:color="auto"/>
                <w:right w:val="none" w:sz="0" w:space="0" w:color="auto"/>
              </w:divBdr>
            </w:div>
          </w:divsChild>
        </w:div>
        <w:div w:id="1598514824">
          <w:marLeft w:val="0"/>
          <w:marRight w:val="0"/>
          <w:marTop w:val="0"/>
          <w:marBottom w:val="0"/>
          <w:divBdr>
            <w:top w:val="none" w:sz="0" w:space="0" w:color="auto"/>
            <w:left w:val="none" w:sz="0" w:space="0" w:color="auto"/>
            <w:bottom w:val="none" w:sz="0" w:space="0" w:color="auto"/>
            <w:right w:val="none" w:sz="0" w:space="0" w:color="auto"/>
          </w:divBdr>
          <w:divsChild>
            <w:div w:id="98335945">
              <w:marLeft w:val="0"/>
              <w:marRight w:val="0"/>
              <w:marTop w:val="0"/>
              <w:marBottom w:val="0"/>
              <w:divBdr>
                <w:top w:val="none" w:sz="0" w:space="0" w:color="auto"/>
                <w:left w:val="none" w:sz="0" w:space="0" w:color="auto"/>
                <w:bottom w:val="none" w:sz="0" w:space="0" w:color="auto"/>
                <w:right w:val="none" w:sz="0" w:space="0" w:color="auto"/>
              </w:divBdr>
            </w:div>
          </w:divsChild>
        </w:div>
        <w:div w:id="1630285890">
          <w:marLeft w:val="0"/>
          <w:marRight w:val="0"/>
          <w:marTop w:val="0"/>
          <w:marBottom w:val="0"/>
          <w:divBdr>
            <w:top w:val="none" w:sz="0" w:space="0" w:color="auto"/>
            <w:left w:val="none" w:sz="0" w:space="0" w:color="auto"/>
            <w:bottom w:val="none" w:sz="0" w:space="0" w:color="auto"/>
            <w:right w:val="none" w:sz="0" w:space="0" w:color="auto"/>
          </w:divBdr>
          <w:divsChild>
            <w:div w:id="644747805">
              <w:marLeft w:val="0"/>
              <w:marRight w:val="0"/>
              <w:marTop w:val="0"/>
              <w:marBottom w:val="0"/>
              <w:divBdr>
                <w:top w:val="none" w:sz="0" w:space="0" w:color="auto"/>
                <w:left w:val="none" w:sz="0" w:space="0" w:color="auto"/>
                <w:bottom w:val="none" w:sz="0" w:space="0" w:color="auto"/>
                <w:right w:val="none" w:sz="0" w:space="0" w:color="auto"/>
              </w:divBdr>
            </w:div>
          </w:divsChild>
        </w:div>
        <w:div w:id="1676222821">
          <w:marLeft w:val="0"/>
          <w:marRight w:val="0"/>
          <w:marTop w:val="0"/>
          <w:marBottom w:val="0"/>
          <w:divBdr>
            <w:top w:val="none" w:sz="0" w:space="0" w:color="auto"/>
            <w:left w:val="none" w:sz="0" w:space="0" w:color="auto"/>
            <w:bottom w:val="none" w:sz="0" w:space="0" w:color="auto"/>
            <w:right w:val="none" w:sz="0" w:space="0" w:color="auto"/>
          </w:divBdr>
          <w:divsChild>
            <w:div w:id="3127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1579">
      <w:bodyDiv w:val="1"/>
      <w:marLeft w:val="0"/>
      <w:marRight w:val="0"/>
      <w:marTop w:val="0"/>
      <w:marBottom w:val="0"/>
      <w:divBdr>
        <w:top w:val="none" w:sz="0" w:space="0" w:color="auto"/>
        <w:left w:val="none" w:sz="0" w:space="0" w:color="auto"/>
        <w:bottom w:val="none" w:sz="0" w:space="0" w:color="auto"/>
        <w:right w:val="none" w:sz="0" w:space="0" w:color="auto"/>
      </w:divBdr>
      <w:divsChild>
        <w:div w:id="875317626">
          <w:marLeft w:val="0"/>
          <w:marRight w:val="0"/>
          <w:marTop w:val="0"/>
          <w:marBottom w:val="0"/>
          <w:divBdr>
            <w:top w:val="none" w:sz="0" w:space="0" w:color="auto"/>
            <w:left w:val="none" w:sz="0" w:space="0" w:color="auto"/>
            <w:bottom w:val="none" w:sz="0" w:space="0" w:color="auto"/>
            <w:right w:val="none" w:sz="0" w:space="0" w:color="auto"/>
          </w:divBdr>
        </w:div>
        <w:div w:id="2021228446">
          <w:marLeft w:val="0"/>
          <w:marRight w:val="0"/>
          <w:marTop w:val="0"/>
          <w:marBottom w:val="0"/>
          <w:divBdr>
            <w:top w:val="none" w:sz="0" w:space="0" w:color="auto"/>
            <w:left w:val="none" w:sz="0" w:space="0" w:color="auto"/>
            <w:bottom w:val="none" w:sz="0" w:space="0" w:color="auto"/>
            <w:right w:val="none" w:sz="0" w:space="0" w:color="auto"/>
          </w:divBdr>
        </w:div>
      </w:divsChild>
    </w:div>
    <w:div w:id="170604484">
      <w:bodyDiv w:val="1"/>
      <w:marLeft w:val="0"/>
      <w:marRight w:val="0"/>
      <w:marTop w:val="0"/>
      <w:marBottom w:val="0"/>
      <w:divBdr>
        <w:top w:val="none" w:sz="0" w:space="0" w:color="auto"/>
        <w:left w:val="none" w:sz="0" w:space="0" w:color="auto"/>
        <w:bottom w:val="none" w:sz="0" w:space="0" w:color="auto"/>
        <w:right w:val="none" w:sz="0" w:space="0" w:color="auto"/>
      </w:divBdr>
    </w:div>
    <w:div w:id="180170495">
      <w:bodyDiv w:val="1"/>
      <w:marLeft w:val="0"/>
      <w:marRight w:val="0"/>
      <w:marTop w:val="0"/>
      <w:marBottom w:val="0"/>
      <w:divBdr>
        <w:top w:val="none" w:sz="0" w:space="0" w:color="auto"/>
        <w:left w:val="none" w:sz="0" w:space="0" w:color="auto"/>
        <w:bottom w:val="none" w:sz="0" w:space="0" w:color="auto"/>
        <w:right w:val="none" w:sz="0" w:space="0" w:color="auto"/>
      </w:divBdr>
      <w:divsChild>
        <w:div w:id="329020631">
          <w:marLeft w:val="0"/>
          <w:marRight w:val="0"/>
          <w:marTop w:val="0"/>
          <w:marBottom w:val="0"/>
          <w:divBdr>
            <w:top w:val="none" w:sz="0" w:space="0" w:color="auto"/>
            <w:left w:val="none" w:sz="0" w:space="0" w:color="auto"/>
            <w:bottom w:val="none" w:sz="0" w:space="0" w:color="auto"/>
            <w:right w:val="none" w:sz="0" w:space="0" w:color="auto"/>
          </w:divBdr>
          <w:divsChild>
            <w:div w:id="1402603778">
              <w:marLeft w:val="0"/>
              <w:marRight w:val="0"/>
              <w:marTop w:val="0"/>
              <w:marBottom w:val="0"/>
              <w:divBdr>
                <w:top w:val="single" w:sz="2" w:space="0" w:color="FFFFFF"/>
                <w:left w:val="single" w:sz="6" w:space="0" w:color="FFFFFF"/>
                <w:bottom w:val="single" w:sz="6" w:space="0" w:color="FFFFFF"/>
                <w:right w:val="single" w:sz="6" w:space="0" w:color="FFFFFF"/>
              </w:divBdr>
              <w:divsChild>
                <w:div w:id="732704089">
                  <w:marLeft w:val="0"/>
                  <w:marRight w:val="0"/>
                  <w:marTop w:val="0"/>
                  <w:marBottom w:val="0"/>
                  <w:divBdr>
                    <w:top w:val="single" w:sz="6" w:space="1" w:color="D3D3D3"/>
                    <w:left w:val="none" w:sz="0" w:space="0" w:color="auto"/>
                    <w:bottom w:val="none" w:sz="0" w:space="0" w:color="auto"/>
                    <w:right w:val="none" w:sz="0" w:space="0" w:color="auto"/>
                  </w:divBdr>
                  <w:divsChild>
                    <w:div w:id="373773379">
                      <w:marLeft w:val="0"/>
                      <w:marRight w:val="0"/>
                      <w:marTop w:val="0"/>
                      <w:marBottom w:val="0"/>
                      <w:divBdr>
                        <w:top w:val="none" w:sz="0" w:space="0" w:color="auto"/>
                        <w:left w:val="none" w:sz="0" w:space="0" w:color="auto"/>
                        <w:bottom w:val="none" w:sz="0" w:space="0" w:color="auto"/>
                        <w:right w:val="none" w:sz="0" w:space="0" w:color="auto"/>
                      </w:divBdr>
                      <w:divsChild>
                        <w:div w:id="1701739703">
                          <w:marLeft w:val="0"/>
                          <w:marRight w:val="0"/>
                          <w:marTop w:val="0"/>
                          <w:marBottom w:val="0"/>
                          <w:divBdr>
                            <w:top w:val="none" w:sz="0" w:space="0" w:color="auto"/>
                            <w:left w:val="none" w:sz="0" w:space="0" w:color="auto"/>
                            <w:bottom w:val="none" w:sz="0" w:space="0" w:color="auto"/>
                            <w:right w:val="none" w:sz="0" w:space="0" w:color="auto"/>
                          </w:divBdr>
                          <w:divsChild>
                            <w:div w:id="732000089">
                              <w:marLeft w:val="0"/>
                              <w:marRight w:val="0"/>
                              <w:marTop w:val="0"/>
                              <w:marBottom w:val="0"/>
                              <w:divBdr>
                                <w:top w:val="none" w:sz="0" w:space="0" w:color="auto"/>
                                <w:left w:val="none" w:sz="0" w:space="0" w:color="auto"/>
                                <w:bottom w:val="none" w:sz="0" w:space="0" w:color="auto"/>
                                <w:right w:val="none" w:sz="0" w:space="0" w:color="auto"/>
                              </w:divBdr>
                              <w:divsChild>
                                <w:div w:id="2082680423">
                                  <w:marLeft w:val="0"/>
                                  <w:marRight w:val="0"/>
                                  <w:marTop w:val="0"/>
                                  <w:marBottom w:val="0"/>
                                  <w:divBdr>
                                    <w:top w:val="none" w:sz="0" w:space="0" w:color="auto"/>
                                    <w:left w:val="none" w:sz="0" w:space="0" w:color="auto"/>
                                    <w:bottom w:val="none" w:sz="0" w:space="0" w:color="auto"/>
                                    <w:right w:val="none" w:sz="0" w:space="0" w:color="auto"/>
                                  </w:divBdr>
                                  <w:divsChild>
                                    <w:div w:id="546719564">
                                      <w:marLeft w:val="0"/>
                                      <w:marRight w:val="0"/>
                                      <w:marTop w:val="0"/>
                                      <w:marBottom w:val="0"/>
                                      <w:divBdr>
                                        <w:top w:val="none" w:sz="0" w:space="0" w:color="auto"/>
                                        <w:left w:val="none" w:sz="0" w:space="0" w:color="auto"/>
                                        <w:bottom w:val="none" w:sz="0" w:space="0" w:color="auto"/>
                                        <w:right w:val="none" w:sz="0" w:space="0" w:color="auto"/>
                                      </w:divBdr>
                                      <w:divsChild>
                                        <w:div w:id="1988316390">
                                          <w:marLeft w:val="0"/>
                                          <w:marRight w:val="0"/>
                                          <w:marTop w:val="0"/>
                                          <w:marBottom w:val="0"/>
                                          <w:divBdr>
                                            <w:top w:val="none" w:sz="0" w:space="0" w:color="auto"/>
                                            <w:left w:val="none" w:sz="0" w:space="0" w:color="auto"/>
                                            <w:bottom w:val="none" w:sz="0" w:space="0" w:color="auto"/>
                                            <w:right w:val="none" w:sz="0" w:space="0" w:color="auto"/>
                                          </w:divBdr>
                                        </w:div>
                                      </w:divsChild>
                                    </w:div>
                                    <w:div w:id="1003433613">
                                      <w:marLeft w:val="0"/>
                                      <w:marRight w:val="0"/>
                                      <w:marTop w:val="0"/>
                                      <w:marBottom w:val="0"/>
                                      <w:divBdr>
                                        <w:top w:val="none" w:sz="0" w:space="0" w:color="auto"/>
                                        <w:left w:val="none" w:sz="0" w:space="0" w:color="auto"/>
                                        <w:bottom w:val="none" w:sz="0" w:space="0" w:color="auto"/>
                                        <w:right w:val="none" w:sz="0" w:space="0" w:color="auto"/>
                                      </w:divBdr>
                                      <w:divsChild>
                                        <w:div w:id="1500460060">
                                          <w:marLeft w:val="0"/>
                                          <w:marRight w:val="0"/>
                                          <w:marTop w:val="0"/>
                                          <w:marBottom w:val="0"/>
                                          <w:divBdr>
                                            <w:top w:val="none" w:sz="0" w:space="0" w:color="auto"/>
                                            <w:left w:val="none" w:sz="0" w:space="0" w:color="auto"/>
                                            <w:bottom w:val="none" w:sz="0" w:space="0" w:color="auto"/>
                                            <w:right w:val="none" w:sz="0" w:space="0" w:color="auto"/>
                                          </w:divBdr>
                                        </w:div>
                                      </w:divsChild>
                                    </w:div>
                                    <w:div w:id="1186479398">
                                      <w:marLeft w:val="0"/>
                                      <w:marRight w:val="0"/>
                                      <w:marTop w:val="0"/>
                                      <w:marBottom w:val="0"/>
                                      <w:divBdr>
                                        <w:top w:val="none" w:sz="0" w:space="0" w:color="auto"/>
                                        <w:left w:val="none" w:sz="0" w:space="0" w:color="auto"/>
                                        <w:bottom w:val="none" w:sz="0" w:space="0" w:color="auto"/>
                                        <w:right w:val="none" w:sz="0" w:space="0" w:color="auto"/>
                                      </w:divBdr>
                                      <w:divsChild>
                                        <w:div w:id="1304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1128988">
      <w:bodyDiv w:val="1"/>
      <w:marLeft w:val="0"/>
      <w:marRight w:val="0"/>
      <w:marTop w:val="0"/>
      <w:marBottom w:val="0"/>
      <w:divBdr>
        <w:top w:val="none" w:sz="0" w:space="0" w:color="auto"/>
        <w:left w:val="none" w:sz="0" w:space="0" w:color="auto"/>
        <w:bottom w:val="none" w:sz="0" w:space="0" w:color="auto"/>
        <w:right w:val="none" w:sz="0" w:space="0" w:color="auto"/>
      </w:divBdr>
      <w:divsChild>
        <w:div w:id="723408302">
          <w:marLeft w:val="3500"/>
          <w:marRight w:val="0"/>
          <w:marTop w:val="0"/>
          <w:marBottom w:val="0"/>
          <w:divBdr>
            <w:top w:val="none" w:sz="0" w:space="0" w:color="auto"/>
            <w:left w:val="none" w:sz="0" w:space="0" w:color="auto"/>
            <w:bottom w:val="none" w:sz="0" w:space="0" w:color="auto"/>
            <w:right w:val="none" w:sz="0" w:space="0" w:color="auto"/>
          </w:divBdr>
          <w:divsChild>
            <w:div w:id="2079088888">
              <w:marLeft w:val="0"/>
              <w:marRight w:val="5600"/>
              <w:marTop w:val="0"/>
              <w:marBottom w:val="0"/>
              <w:divBdr>
                <w:top w:val="none" w:sz="0" w:space="0" w:color="auto"/>
                <w:left w:val="none" w:sz="0" w:space="0" w:color="auto"/>
                <w:bottom w:val="none" w:sz="0" w:space="0" w:color="auto"/>
                <w:right w:val="none" w:sz="0" w:space="0" w:color="auto"/>
              </w:divBdr>
            </w:div>
          </w:divsChild>
        </w:div>
      </w:divsChild>
    </w:div>
    <w:div w:id="419788638">
      <w:bodyDiv w:val="1"/>
      <w:marLeft w:val="0"/>
      <w:marRight w:val="0"/>
      <w:marTop w:val="0"/>
      <w:marBottom w:val="0"/>
      <w:divBdr>
        <w:top w:val="none" w:sz="0" w:space="0" w:color="auto"/>
        <w:left w:val="none" w:sz="0" w:space="0" w:color="auto"/>
        <w:bottom w:val="none" w:sz="0" w:space="0" w:color="auto"/>
        <w:right w:val="none" w:sz="0" w:space="0" w:color="auto"/>
      </w:divBdr>
      <w:divsChild>
        <w:div w:id="407653812">
          <w:marLeft w:val="3500"/>
          <w:marRight w:val="0"/>
          <w:marTop w:val="0"/>
          <w:marBottom w:val="0"/>
          <w:divBdr>
            <w:top w:val="none" w:sz="0" w:space="0" w:color="auto"/>
            <w:left w:val="none" w:sz="0" w:space="0" w:color="auto"/>
            <w:bottom w:val="none" w:sz="0" w:space="0" w:color="auto"/>
            <w:right w:val="none" w:sz="0" w:space="0" w:color="auto"/>
          </w:divBdr>
          <w:divsChild>
            <w:div w:id="1859157728">
              <w:marLeft w:val="0"/>
              <w:marRight w:val="5600"/>
              <w:marTop w:val="0"/>
              <w:marBottom w:val="0"/>
              <w:divBdr>
                <w:top w:val="none" w:sz="0" w:space="0" w:color="auto"/>
                <w:left w:val="none" w:sz="0" w:space="0" w:color="auto"/>
                <w:bottom w:val="none" w:sz="0" w:space="0" w:color="auto"/>
                <w:right w:val="none" w:sz="0" w:space="0" w:color="auto"/>
              </w:divBdr>
            </w:div>
          </w:divsChild>
        </w:div>
      </w:divsChild>
    </w:div>
    <w:div w:id="490412968">
      <w:bodyDiv w:val="1"/>
      <w:marLeft w:val="0"/>
      <w:marRight w:val="0"/>
      <w:marTop w:val="0"/>
      <w:marBottom w:val="0"/>
      <w:divBdr>
        <w:top w:val="none" w:sz="0" w:space="0" w:color="auto"/>
        <w:left w:val="none" w:sz="0" w:space="0" w:color="auto"/>
        <w:bottom w:val="none" w:sz="0" w:space="0" w:color="auto"/>
        <w:right w:val="none" w:sz="0" w:space="0" w:color="auto"/>
      </w:divBdr>
      <w:divsChild>
        <w:div w:id="250698576">
          <w:marLeft w:val="0"/>
          <w:marRight w:val="0"/>
          <w:marTop w:val="0"/>
          <w:marBottom w:val="0"/>
          <w:divBdr>
            <w:top w:val="none" w:sz="0" w:space="0" w:color="auto"/>
            <w:left w:val="none" w:sz="0" w:space="0" w:color="auto"/>
            <w:bottom w:val="none" w:sz="0" w:space="0" w:color="auto"/>
            <w:right w:val="none" w:sz="0" w:space="0" w:color="auto"/>
          </w:divBdr>
        </w:div>
        <w:div w:id="586350772">
          <w:marLeft w:val="0"/>
          <w:marRight w:val="0"/>
          <w:marTop w:val="0"/>
          <w:marBottom w:val="0"/>
          <w:divBdr>
            <w:top w:val="none" w:sz="0" w:space="0" w:color="auto"/>
            <w:left w:val="none" w:sz="0" w:space="0" w:color="auto"/>
            <w:bottom w:val="none" w:sz="0" w:space="0" w:color="auto"/>
            <w:right w:val="none" w:sz="0" w:space="0" w:color="auto"/>
          </w:divBdr>
        </w:div>
      </w:divsChild>
    </w:div>
    <w:div w:id="508255920">
      <w:bodyDiv w:val="1"/>
      <w:marLeft w:val="0"/>
      <w:marRight w:val="0"/>
      <w:marTop w:val="0"/>
      <w:marBottom w:val="0"/>
      <w:divBdr>
        <w:top w:val="none" w:sz="0" w:space="0" w:color="auto"/>
        <w:left w:val="none" w:sz="0" w:space="0" w:color="auto"/>
        <w:bottom w:val="none" w:sz="0" w:space="0" w:color="auto"/>
        <w:right w:val="none" w:sz="0" w:space="0" w:color="auto"/>
      </w:divBdr>
      <w:divsChild>
        <w:div w:id="202333531">
          <w:marLeft w:val="3500"/>
          <w:marRight w:val="0"/>
          <w:marTop w:val="0"/>
          <w:marBottom w:val="0"/>
          <w:divBdr>
            <w:top w:val="none" w:sz="0" w:space="0" w:color="auto"/>
            <w:left w:val="none" w:sz="0" w:space="0" w:color="auto"/>
            <w:bottom w:val="none" w:sz="0" w:space="0" w:color="auto"/>
            <w:right w:val="none" w:sz="0" w:space="0" w:color="auto"/>
          </w:divBdr>
          <w:divsChild>
            <w:div w:id="256447022">
              <w:marLeft w:val="0"/>
              <w:marRight w:val="5600"/>
              <w:marTop w:val="0"/>
              <w:marBottom w:val="0"/>
              <w:divBdr>
                <w:top w:val="none" w:sz="0" w:space="0" w:color="auto"/>
                <w:left w:val="none" w:sz="0" w:space="0" w:color="auto"/>
                <w:bottom w:val="none" w:sz="0" w:space="0" w:color="auto"/>
                <w:right w:val="none" w:sz="0" w:space="0" w:color="auto"/>
              </w:divBdr>
            </w:div>
          </w:divsChild>
        </w:div>
      </w:divsChild>
    </w:div>
    <w:div w:id="67954801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54">
          <w:marLeft w:val="0"/>
          <w:marRight w:val="0"/>
          <w:marTop w:val="0"/>
          <w:marBottom w:val="0"/>
          <w:divBdr>
            <w:top w:val="none" w:sz="0" w:space="0" w:color="auto"/>
            <w:left w:val="none" w:sz="0" w:space="0" w:color="auto"/>
            <w:bottom w:val="none" w:sz="0" w:space="0" w:color="auto"/>
            <w:right w:val="none" w:sz="0" w:space="0" w:color="auto"/>
          </w:divBdr>
        </w:div>
        <w:div w:id="2090036774">
          <w:marLeft w:val="0"/>
          <w:marRight w:val="0"/>
          <w:marTop w:val="0"/>
          <w:marBottom w:val="0"/>
          <w:divBdr>
            <w:top w:val="none" w:sz="0" w:space="0" w:color="auto"/>
            <w:left w:val="none" w:sz="0" w:space="0" w:color="auto"/>
            <w:bottom w:val="none" w:sz="0" w:space="0" w:color="auto"/>
            <w:right w:val="none" w:sz="0" w:space="0" w:color="auto"/>
          </w:divBdr>
        </w:div>
      </w:divsChild>
    </w:div>
    <w:div w:id="962812097">
      <w:bodyDiv w:val="1"/>
      <w:marLeft w:val="0"/>
      <w:marRight w:val="0"/>
      <w:marTop w:val="0"/>
      <w:marBottom w:val="0"/>
      <w:divBdr>
        <w:top w:val="none" w:sz="0" w:space="0" w:color="auto"/>
        <w:left w:val="none" w:sz="0" w:space="0" w:color="auto"/>
        <w:bottom w:val="none" w:sz="0" w:space="0" w:color="auto"/>
        <w:right w:val="none" w:sz="0" w:space="0" w:color="auto"/>
      </w:divBdr>
      <w:divsChild>
        <w:div w:id="57677799">
          <w:marLeft w:val="0"/>
          <w:marRight w:val="0"/>
          <w:marTop w:val="0"/>
          <w:marBottom w:val="0"/>
          <w:divBdr>
            <w:top w:val="none" w:sz="0" w:space="0" w:color="auto"/>
            <w:left w:val="none" w:sz="0" w:space="0" w:color="auto"/>
            <w:bottom w:val="none" w:sz="0" w:space="0" w:color="auto"/>
            <w:right w:val="none" w:sz="0" w:space="0" w:color="auto"/>
          </w:divBdr>
        </w:div>
        <w:div w:id="157812030">
          <w:marLeft w:val="0"/>
          <w:marRight w:val="0"/>
          <w:marTop w:val="0"/>
          <w:marBottom w:val="0"/>
          <w:divBdr>
            <w:top w:val="none" w:sz="0" w:space="0" w:color="auto"/>
            <w:left w:val="none" w:sz="0" w:space="0" w:color="auto"/>
            <w:bottom w:val="none" w:sz="0" w:space="0" w:color="auto"/>
            <w:right w:val="none" w:sz="0" w:space="0" w:color="auto"/>
          </w:divBdr>
        </w:div>
        <w:div w:id="330766165">
          <w:marLeft w:val="0"/>
          <w:marRight w:val="0"/>
          <w:marTop w:val="0"/>
          <w:marBottom w:val="0"/>
          <w:divBdr>
            <w:top w:val="none" w:sz="0" w:space="0" w:color="auto"/>
            <w:left w:val="none" w:sz="0" w:space="0" w:color="auto"/>
            <w:bottom w:val="none" w:sz="0" w:space="0" w:color="auto"/>
            <w:right w:val="none" w:sz="0" w:space="0" w:color="auto"/>
          </w:divBdr>
        </w:div>
        <w:div w:id="521549866">
          <w:marLeft w:val="0"/>
          <w:marRight w:val="0"/>
          <w:marTop w:val="0"/>
          <w:marBottom w:val="0"/>
          <w:divBdr>
            <w:top w:val="none" w:sz="0" w:space="0" w:color="auto"/>
            <w:left w:val="none" w:sz="0" w:space="0" w:color="auto"/>
            <w:bottom w:val="none" w:sz="0" w:space="0" w:color="auto"/>
            <w:right w:val="none" w:sz="0" w:space="0" w:color="auto"/>
          </w:divBdr>
        </w:div>
        <w:div w:id="594098849">
          <w:marLeft w:val="0"/>
          <w:marRight w:val="0"/>
          <w:marTop w:val="0"/>
          <w:marBottom w:val="0"/>
          <w:divBdr>
            <w:top w:val="none" w:sz="0" w:space="0" w:color="auto"/>
            <w:left w:val="none" w:sz="0" w:space="0" w:color="auto"/>
            <w:bottom w:val="none" w:sz="0" w:space="0" w:color="auto"/>
            <w:right w:val="none" w:sz="0" w:space="0" w:color="auto"/>
          </w:divBdr>
        </w:div>
        <w:div w:id="693963656">
          <w:marLeft w:val="0"/>
          <w:marRight w:val="0"/>
          <w:marTop w:val="0"/>
          <w:marBottom w:val="0"/>
          <w:divBdr>
            <w:top w:val="none" w:sz="0" w:space="0" w:color="auto"/>
            <w:left w:val="none" w:sz="0" w:space="0" w:color="auto"/>
            <w:bottom w:val="none" w:sz="0" w:space="0" w:color="auto"/>
            <w:right w:val="none" w:sz="0" w:space="0" w:color="auto"/>
          </w:divBdr>
        </w:div>
        <w:div w:id="855387563">
          <w:marLeft w:val="0"/>
          <w:marRight w:val="0"/>
          <w:marTop w:val="0"/>
          <w:marBottom w:val="0"/>
          <w:divBdr>
            <w:top w:val="none" w:sz="0" w:space="0" w:color="auto"/>
            <w:left w:val="none" w:sz="0" w:space="0" w:color="auto"/>
            <w:bottom w:val="none" w:sz="0" w:space="0" w:color="auto"/>
            <w:right w:val="none" w:sz="0" w:space="0" w:color="auto"/>
          </w:divBdr>
        </w:div>
        <w:div w:id="888690968">
          <w:marLeft w:val="0"/>
          <w:marRight w:val="0"/>
          <w:marTop w:val="0"/>
          <w:marBottom w:val="0"/>
          <w:divBdr>
            <w:top w:val="none" w:sz="0" w:space="0" w:color="auto"/>
            <w:left w:val="none" w:sz="0" w:space="0" w:color="auto"/>
            <w:bottom w:val="none" w:sz="0" w:space="0" w:color="auto"/>
            <w:right w:val="none" w:sz="0" w:space="0" w:color="auto"/>
          </w:divBdr>
        </w:div>
        <w:div w:id="892427296">
          <w:marLeft w:val="0"/>
          <w:marRight w:val="0"/>
          <w:marTop w:val="0"/>
          <w:marBottom w:val="0"/>
          <w:divBdr>
            <w:top w:val="none" w:sz="0" w:space="0" w:color="auto"/>
            <w:left w:val="none" w:sz="0" w:space="0" w:color="auto"/>
            <w:bottom w:val="none" w:sz="0" w:space="0" w:color="auto"/>
            <w:right w:val="none" w:sz="0" w:space="0" w:color="auto"/>
          </w:divBdr>
        </w:div>
        <w:div w:id="921336337">
          <w:marLeft w:val="0"/>
          <w:marRight w:val="0"/>
          <w:marTop w:val="0"/>
          <w:marBottom w:val="0"/>
          <w:divBdr>
            <w:top w:val="none" w:sz="0" w:space="0" w:color="auto"/>
            <w:left w:val="none" w:sz="0" w:space="0" w:color="auto"/>
            <w:bottom w:val="none" w:sz="0" w:space="0" w:color="auto"/>
            <w:right w:val="none" w:sz="0" w:space="0" w:color="auto"/>
          </w:divBdr>
        </w:div>
        <w:div w:id="1643805560">
          <w:marLeft w:val="0"/>
          <w:marRight w:val="0"/>
          <w:marTop w:val="0"/>
          <w:marBottom w:val="0"/>
          <w:divBdr>
            <w:top w:val="none" w:sz="0" w:space="0" w:color="auto"/>
            <w:left w:val="none" w:sz="0" w:space="0" w:color="auto"/>
            <w:bottom w:val="none" w:sz="0" w:space="0" w:color="auto"/>
            <w:right w:val="none" w:sz="0" w:space="0" w:color="auto"/>
          </w:divBdr>
        </w:div>
        <w:div w:id="1655991414">
          <w:marLeft w:val="0"/>
          <w:marRight w:val="0"/>
          <w:marTop w:val="0"/>
          <w:marBottom w:val="0"/>
          <w:divBdr>
            <w:top w:val="none" w:sz="0" w:space="0" w:color="auto"/>
            <w:left w:val="none" w:sz="0" w:space="0" w:color="auto"/>
            <w:bottom w:val="none" w:sz="0" w:space="0" w:color="auto"/>
            <w:right w:val="none" w:sz="0" w:space="0" w:color="auto"/>
          </w:divBdr>
        </w:div>
        <w:div w:id="1939368351">
          <w:marLeft w:val="0"/>
          <w:marRight w:val="0"/>
          <w:marTop w:val="0"/>
          <w:marBottom w:val="0"/>
          <w:divBdr>
            <w:top w:val="none" w:sz="0" w:space="0" w:color="auto"/>
            <w:left w:val="none" w:sz="0" w:space="0" w:color="auto"/>
            <w:bottom w:val="none" w:sz="0" w:space="0" w:color="auto"/>
            <w:right w:val="none" w:sz="0" w:space="0" w:color="auto"/>
          </w:divBdr>
        </w:div>
        <w:div w:id="2102335533">
          <w:marLeft w:val="0"/>
          <w:marRight w:val="0"/>
          <w:marTop w:val="0"/>
          <w:marBottom w:val="0"/>
          <w:divBdr>
            <w:top w:val="none" w:sz="0" w:space="0" w:color="auto"/>
            <w:left w:val="none" w:sz="0" w:space="0" w:color="auto"/>
            <w:bottom w:val="none" w:sz="0" w:space="0" w:color="auto"/>
            <w:right w:val="none" w:sz="0" w:space="0" w:color="auto"/>
          </w:divBdr>
        </w:div>
        <w:div w:id="2103799160">
          <w:marLeft w:val="0"/>
          <w:marRight w:val="0"/>
          <w:marTop w:val="0"/>
          <w:marBottom w:val="0"/>
          <w:divBdr>
            <w:top w:val="none" w:sz="0" w:space="0" w:color="auto"/>
            <w:left w:val="none" w:sz="0" w:space="0" w:color="auto"/>
            <w:bottom w:val="none" w:sz="0" w:space="0" w:color="auto"/>
            <w:right w:val="none" w:sz="0" w:space="0" w:color="auto"/>
          </w:divBdr>
        </w:div>
      </w:divsChild>
    </w:div>
    <w:div w:id="1151871913">
      <w:bodyDiv w:val="1"/>
      <w:marLeft w:val="0"/>
      <w:marRight w:val="0"/>
      <w:marTop w:val="0"/>
      <w:marBottom w:val="0"/>
      <w:divBdr>
        <w:top w:val="none" w:sz="0" w:space="0" w:color="auto"/>
        <w:left w:val="none" w:sz="0" w:space="0" w:color="auto"/>
        <w:bottom w:val="none" w:sz="0" w:space="0" w:color="auto"/>
        <w:right w:val="none" w:sz="0" w:space="0" w:color="auto"/>
      </w:divBdr>
      <w:divsChild>
        <w:div w:id="23791800">
          <w:marLeft w:val="0"/>
          <w:marRight w:val="0"/>
          <w:marTop w:val="0"/>
          <w:marBottom w:val="0"/>
          <w:divBdr>
            <w:top w:val="none" w:sz="0" w:space="0" w:color="auto"/>
            <w:left w:val="none" w:sz="0" w:space="0" w:color="auto"/>
            <w:bottom w:val="none" w:sz="0" w:space="0" w:color="auto"/>
            <w:right w:val="none" w:sz="0" w:space="0" w:color="auto"/>
          </w:divBdr>
        </w:div>
        <w:div w:id="197662409">
          <w:marLeft w:val="0"/>
          <w:marRight w:val="0"/>
          <w:marTop w:val="0"/>
          <w:marBottom w:val="0"/>
          <w:divBdr>
            <w:top w:val="none" w:sz="0" w:space="0" w:color="auto"/>
            <w:left w:val="none" w:sz="0" w:space="0" w:color="auto"/>
            <w:bottom w:val="none" w:sz="0" w:space="0" w:color="auto"/>
            <w:right w:val="none" w:sz="0" w:space="0" w:color="auto"/>
          </w:divBdr>
        </w:div>
        <w:div w:id="332029680">
          <w:marLeft w:val="0"/>
          <w:marRight w:val="0"/>
          <w:marTop w:val="0"/>
          <w:marBottom w:val="0"/>
          <w:divBdr>
            <w:top w:val="none" w:sz="0" w:space="0" w:color="auto"/>
            <w:left w:val="none" w:sz="0" w:space="0" w:color="auto"/>
            <w:bottom w:val="none" w:sz="0" w:space="0" w:color="auto"/>
            <w:right w:val="none" w:sz="0" w:space="0" w:color="auto"/>
          </w:divBdr>
        </w:div>
        <w:div w:id="362174990">
          <w:marLeft w:val="0"/>
          <w:marRight w:val="0"/>
          <w:marTop w:val="0"/>
          <w:marBottom w:val="0"/>
          <w:divBdr>
            <w:top w:val="none" w:sz="0" w:space="0" w:color="auto"/>
            <w:left w:val="none" w:sz="0" w:space="0" w:color="auto"/>
            <w:bottom w:val="none" w:sz="0" w:space="0" w:color="auto"/>
            <w:right w:val="none" w:sz="0" w:space="0" w:color="auto"/>
          </w:divBdr>
        </w:div>
        <w:div w:id="507065099">
          <w:marLeft w:val="0"/>
          <w:marRight w:val="0"/>
          <w:marTop w:val="0"/>
          <w:marBottom w:val="0"/>
          <w:divBdr>
            <w:top w:val="none" w:sz="0" w:space="0" w:color="auto"/>
            <w:left w:val="none" w:sz="0" w:space="0" w:color="auto"/>
            <w:bottom w:val="none" w:sz="0" w:space="0" w:color="auto"/>
            <w:right w:val="none" w:sz="0" w:space="0" w:color="auto"/>
          </w:divBdr>
        </w:div>
        <w:div w:id="1087658182">
          <w:marLeft w:val="0"/>
          <w:marRight w:val="0"/>
          <w:marTop w:val="0"/>
          <w:marBottom w:val="0"/>
          <w:divBdr>
            <w:top w:val="none" w:sz="0" w:space="0" w:color="auto"/>
            <w:left w:val="none" w:sz="0" w:space="0" w:color="auto"/>
            <w:bottom w:val="none" w:sz="0" w:space="0" w:color="auto"/>
            <w:right w:val="none" w:sz="0" w:space="0" w:color="auto"/>
          </w:divBdr>
        </w:div>
        <w:div w:id="1092165266">
          <w:marLeft w:val="0"/>
          <w:marRight w:val="0"/>
          <w:marTop w:val="0"/>
          <w:marBottom w:val="0"/>
          <w:divBdr>
            <w:top w:val="none" w:sz="0" w:space="0" w:color="auto"/>
            <w:left w:val="none" w:sz="0" w:space="0" w:color="auto"/>
            <w:bottom w:val="none" w:sz="0" w:space="0" w:color="auto"/>
            <w:right w:val="none" w:sz="0" w:space="0" w:color="auto"/>
          </w:divBdr>
        </w:div>
        <w:div w:id="1109930305">
          <w:marLeft w:val="0"/>
          <w:marRight w:val="0"/>
          <w:marTop w:val="0"/>
          <w:marBottom w:val="0"/>
          <w:divBdr>
            <w:top w:val="none" w:sz="0" w:space="0" w:color="auto"/>
            <w:left w:val="none" w:sz="0" w:space="0" w:color="auto"/>
            <w:bottom w:val="none" w:sz="0" w:space="0" w:color="auto"/>
            <w:right w:val="none" w:sz="0" w:space="0" w:color="auto"/>
          </w:divBdr>
        </w:div>
        <w:div w:id="1315599847">
          <w:marLeft w:val="0"/>
          <w:marRight w:val="0"/>
          <w:marTop w:val="0"/>
          <w:marBottom w:val="0"/>
          <w:divBdr>
            <w:top w:val="none" w:sz="0" w:space="0" w:color="auto"/>
            <w:left w:val="none" w:sz="0" w:space="0" w:color="auto"/>
            <w:bottom w:val="none" w:sz="0" w:space="0" w:color="auto"/>
            <w:right w:val="none" w:sz="0" w:space="0" w:color="auto"/>
          </w:divBdr>
        </w:div>
        <w:div w:id="1355230913">
          <w:marLeft w:val="0"/>
          <w:marRight w:val="0"/>
          <w:marTop w:val="0"/>
          <w:marBottom w:val="0"/>
          <w:divBdr>
            <w:top w:val="none" w:sz="0" w:space="0" w:color="auto"/>
            <w:left w:val="none" w:sz="0" w:space="0" w:color="auto"/>
            <w:bottom w:val="none" w:sz="0" w:space="0" w:color="auto"/>
            <w:right w:val="none" w:sz="0" w:space="0" w:color="auto"/>
          </w:divBdr>
        </w:div>
        <w:div w:id="1450469443">
          <w:marLeft w:val="0"/>
          <w:marRight w:val="0"/>
          <w:marTop w:val="0"/>
          <w:marBottom w:val="0"/>
          <w:divBdr>
            <w:top w:val="none" w:sz="0" w:space="0" w:color="auto"/>
            <w:left w:val="none" w:sz="0" w:space="0" w:color="auto"/>
            <w:bottom w:val="none" w:sz="0" w:space="0" w:color="auto"/>
            <w:right w:val="none" w:sz="0" w:space="0" w:color="auto"/>
          </w:divBdr>
        </w:div>
        <w:div w:id="1475103819">
          <w:marLeft w:val="0"/>
          <w:marRight w:val="0"/>
          <w:marTop w:val="0"/>
          <w:marBottom w:val="0"/>
          <w:divBdr>
            <w:top w:val="none" w:sz="0" w:space="0" w:color="auto"/>
            <w:left w:val="none" w:sz="0" w:space="0" w:color="auto"/>
            <w:bottom w:val="none" w:sz="0" w:space="0" w:color="auto"/>
            <w:right w:val="none" w:sz="0" w:space="0" w:color="auto"/>
          </w:divBdr>
        </w:div>
        <w:div w:id="1769426049">
          <w:marLeft w:val="0"/>
          <w:marRight w:val="0"/>
          <w:marTop w:val="0"/>
          <w:marBottom w:val="0"/>
          <w:divBdr>
            <w:top w:val="none" w:sz="0" w:space="0" w:color="auto"/>
            <w:left w:val="none" w:sz="0" w:space="0" w:color="auto"/>
            <w:bottom w:val="none" w:sz="0" w:space="0" w:color="auto"/>
            <w:right w:val="none" w:sz="0" w:space="0" w:color="auto"/>
          </w:divBdr>
        </w:div>
        <w:div w:id="1805078500">
          <w:marLeft w:val="0"/>
          <w:marRight w:val="0"/>
          <w:marTop w:val="0"/>
          <w:marBottom w:val="0"/>
          <w:divBdr>
            <w:top w:val="none" w:sz="0" w:space="0" w:color="auto"/>
            <w:left w:val="none" w:sz="0" w:space="0" w:color="auto"/>
            <w:bottom w:val="none" w:sz="0" w:space="0" w:color="auto"/>
            <w:right w:val="none" w:sz="0" w:space="0" w:color="auto"/>
          </w:divBdr>
        </w:div>
        <w:div w:id="2124882755">
          <w:marLeft w:val="0"/>
          <w:marRight w:val="0"/>
          <w:marTop w:val="0"/>
          <w:marBottom w:val="0"/>
          <w:divBdr>
            <w:top w:val="none" w:sz="0" w:space="0" w:color="auto"/>
            <w:left w:val="none" w:sz="0" w:space="0" w:color="auto"/>
            <w:bottom w:val="none" w:sz="0" w:space="0" w:color="auto"/>
            <w:right w:val="none" w:sz="0" w:space="0" w:color="auto"/>
          </w:divBdr>
        </w:div>
      </w:divsChild>
    </w:div>
    <w:div w:id="1196042958">
      <w:bodyDiv w:val="1"/>
      <w:marLeft w:val="0"/>
      <w:marRight w:val="0"/>
      <w:marTop w:val="0"/>
      <w:marBottom w:val="0"/>
      <w:divBdr>
        <w:top w:val="none" w:sz="0" w:space="0" w:color="auto"/>
        <w:left w:val="none" w:sz="0" w:space="0" w:color="auto"/>
        <w:bottom w:val="none" w:sz="0" w:space="0" w:color="auto"/>
        <w:right w:val="none" w:sz="0" w:space="0" w:color="auto"/>
      </w:divBdr>
      <w:divsChild>
        <w:div w:id="1696274849">
          <w:marLeft w:val="3500"/>
          <w:marRight w:val="0"/>
          <w:marTop w:val="0"/>
          <w:marBottom w:val="0"/>
          <w:divBdr>
            <w:top w:val="none" w:sz="0" w:space="0" w:color="auto"/>
            <w:left w:val="none" w:sz="0" w:space="0" w:color="auto"/>
            <w:bottom w:val="none" w:sz="0" w:space="0" w:color="auto"/>
            <w:right w:val="none" w:sz="0" w:space="0" w:color="auto"/>
          </w:divBdr>
          <w:divsChild>
            <w:div w:id="1617716891">
              <w:marLeft w:val="0"/>
              <w:marRight w:val="5600"/>
              <w:marTop w:val="0"/>
              <w:marBottom w:val="0"/>
              <w:divBdr>
                <w:top w:val="none" w:sz="0" w:space="0" w:color="auto"/>
                <w:left w:val="none" w:sz="0" w:space="0" w:color="auto"/>
                <w:bottom w:val="none" w:sz="0" w:space="0" w:color="auto"/>
                <w:right w:val="none" w:sz="0" w:space="0" w:color="auto"/>
              </w:divBdr>
            </w:div>
          </w:divsChild>
        </w:div>
      </w:divsChild>
    </w:div>
    <w:div w:id="1236814632">
      <w:bodyDiv w:val="1"/>
      <w:marLeft w:val="0"/>
      <w:marRight w:val="0"/>
      <w:marTop w:val="0"/>
      <w:marBottom w:val="0"/>
      <w:divBdr>
        <w:top w:val="none" w:sz="0" w:space="0" w:color="auto"/>
        <w:left w:val="none" w:sz="0" w:space="0" w:color="auto"/>
        <w:bottom w:val="none" w:sz="0" w:space="0" w:color="auto"/>
        <w:right w:val="none" w:sz="0" w:space="0" w:color="auto"/>
      </w:divBdr>
      <w:divsChild>
        <w:div w:id="1393189430">
          <w:marLeft w:val="3500"/>
          <w:marRight w:val="0"/>
          <w:marTop w:val="0"/>
          <w:marBottom w:val="0"/>
          <w:divBdr>
            <w:top w:val="none" w:sz="0" w:space="0" w:color="auto"/>
            <w:left w:val="none" w:sz="0" w:space="0" w:color="auto"/>
            <w:bottom w:val="none" w:sz="0" w:space="0" w:color="auto"/>
            <w:right w:val="none" w:sz="0" w:space="0" w:color="auto"/>
          </w:divBdr>
          <w:divsChild>
            <w:div w:id="1289042490">
              <w:marLeft w:val="0"/>
              <w:marRight w:val="5600"/>
              <w:marTop w:val="0"/>
              <w:marBottom w:val="0"/>
              <w:divBdr>
                <w:top w:val="none" w:sz="0" w:space="0" w:color="auto"/>
                <w:left w:val="none" w:sz="0" w:space="0" w:color="auto"/>
                <w:bottom w:val="none" w:sz="0" w:space="0" w:color="auto"/>
                <w:right w:val="none" w:sz="0" w:space="0" w:color="auto"/>
              </w:divBdr>
            </w:div>
          </w:divsChild>
        </w:div>
      </w:divsChild>
    </w:div>
    <w:div w:id="1244142644">
      <w:bodyDiv w:val="1"/>
      <w:marLeft w:val="0"/>
      <w:marRight w:val="0"/>
      <w:marTop w:val="0"/>
      <w:marBottom w:val="0"/>
      <w:divBdr>
        <w:top w:val="none" w:sz="0" w:space="0" w:color="auto"/>
        <w:left w:val="none" w:sz="0" w:space="0" w:color="auto"/>
        <w:bottom w:val="none" w:sz="0" w:space="0" w:color="auto"/>
        <w:right w:val="none" w:sz="0" w:space="0" w:color="auto"/>
      </w:divBdr>
      <w:divsChild>
        <w:div w:id="541943267">
          <w:marLeft w:val="3500"/>
          <w:marRight w:val="0"/>
          <w:marTop w:val="0"/>
          <w:marBottom w:val="0"/>
          <w:divBdr>
            <w:top w:val="none" w:sz="0" w:space="0" w:color="auto"/>
            <w:left w:val="none" w:sz="0" w:space="0" w:color="auto"/>
            <w:bottom w:val="none" w:sz="0" w:space="0" w:color="auto"/>
            <w:right w:val="none" w:sz="0" w:space="0" w:color="auto"/>
          </w:divBdr>
          <w:divsChild>
            <w:div w:id="1448154918">
              <w:marLeft w:val="0"/>
              <w:marRight w:val="5600"/>
              <w:marTop w:val="0"/>
              <w:marBottom w:val="0"/>
              <w:divBdr>
                <w:top w:val="none" w:sz="0" w:space="0" w:color="auto"/>
                <w:left w:val="none" w:sz="0" w:space="0" w:color="auto"/>
                <w:bottom w:val="none" w:sz="0" w:space="0" w:color="auto"/>
                <w:right w:val="none" w:sz="0" w:space="0" w:color="auto"/>
              </w:divBdr>
            </w:div>
          </w:divsChild>
        </w:div>
      </w:divsChild>
    </w:div>
    <w:div w:id="1424956285">
      <w:bodyDiv w:val="1"/>
      <w:marLeft w:val="0"/>
      <w:marRight w:val="0"/>
      <w:marTop w:val="0"/>
      <w:marBottom w:val="0"/>
      <w:divBdr>
        <w:top w:val="none" w:sz="0" w:space="0" w:color="auto"/>
        <w:left w:val="none" w:sz="0" w:space="0" w:color="auto"/>
        <w:bottom w:val="none" w:sz="0" w:space="0" w:color="auto"/>
        <w:right w:val="none" w:sz="0" w:space="0" w:color="auto"/>
      </w:divBdr>
      <w:divsChild>
        <w:div w:id="1666085321">
          <w:marLeft w:val="3500"/>
          <w:marRight w:val="0"/>
          <w:marTop w:val="0"/>
          <w:marBottom w:val="0"/>
          <w:divBdr>
            <w:top w:val="none" w:sz="0" w:space="0" w:color="auto"/>
            <w:left w:val="none" w:sz="0" w:space="0" w:color="auto"/>
            <w:bottom w:val="none" w:sz="0" w:space="0" w:color="auto"/>
            <w:right w:val="none" w:sz="0" w:space="0" w:color="auto"/>
          </w:divBdr>
          <w:divsChild>
            <w:div w:id="691420137">
              <w:marLeft w:val="0"/>
              <w:marRight w:val="5600"/>
              <w:marTop w:val="0"/>
              <w:marBottom w:val="0"/>
              <w:divBdr>
                <w:top w:val="none" w:sz="0" w:space="0" w:color="auto"/>
                <w:left w:val="none" w:sz="0" w:space="0" w:color="auto"/>
                <w:bottom w:val="none" w:sz="0" w:space="0" w:color="auto"/>
                <w:right w:val="none" w:sz="0" w:space="0" w:color="auto"/>
              </w:divBdr>
            </w:div>
          </w:divsChild>
        </w:div>
      </w:divsChild>
    </w:div>
    <w:div w:id="1449743313">
      <w:bodyDiv w:val="1"/>
      <w:marLeft w:val="0"/>
      <w:marRight w:val="0"/>
      <w:marTop w:val="0"/>
      <w:marBottom w:val="0"/>
      <w:divBdr>
        <w:top w:val="none" w:sz="0" w:space="0" w:color="auto"/>
        <w:left w:val="none" w:sz="0" w:space="0" w:color="auto"/>
        <w:bottom w:val="none" w:sz="0" w:space="0" w:color="auto"/>
        <w:right w:val="none" w:sz="0" w:space="0" w:color="auto"/>
      </w:divBdr>
      <w:divsChild>
        <w:div w:id="475417300">
          <w:marLeft w:val="3500"/>
          <w:marRight w:val="0"/>
          <w:marTop w:val="0"/>
          <w:marBottom w:val="0"/>
          <w:divBdr>
            <w:top w:val="none" w:sz="0" w:space="0" w:color="auto"/>
            <w:left w:val="none" w:sz="0" w:space="0" w:color="auto"/>
            <w:bottom w:val="none" w:sz="0" w:space="0" w:color="auto"/>
            <w:right w:val="none" w:sz="0" w:space="0" w:color="auto"/>
          </w:divBdr>
          <w:divsChild>
            <w:div w:id="702485346">
              <w:marLeft w:val="0"/>
              <w:marRight w:val="5600"/>
              <w:marTop w:val="0"/>
              <w:marBottom w:val="0"/>
              <w:divBdr>
                <w:top w:val="none" w:sz="0" w:space="0" w:color="auto"/>
                <w:left w:val="none" w:sz="0" w:space="0" w:color="auto"/>
                <w:bottom w:val="none" w:sz="0" w:space="0" w:color="auto"/>
                <w:right w:val="none" w:sz="0" w:space="0" w:color="auto"/>
              </w:divBdr>
            </w:div>
          </w:divsChild>
        </w:div>
      </w:divsChild>
    </w:div>
    <w:div w:id="1578056559">
      <w:bodyDiv w:val="1"/>
      <w:marLeft w:val="0"/>
      <w:marRight w:val="0"/>
      <w:marTop w:val="0"/>
      <w:marBottom w:val="0"/>
      <w:divBdr>
        <w:top w:val="none" w:sz="0" w:space="0" w:color="auto"/>
        <w:left w:val="none" w:sz="0" w:space="0" w:color="auto"/>
        <w:bottom w:val="none" w:sz="0" w:space="0" w:color="auto"/>
        <w:right w:val="none" w:sz="0" w:space="0" w:color="auto"/>
      </w:divBdr>
      <w:divsChild>
        <w:div w:id="931209444">
          <w:marLeft w:val="0"/>
          <w:marRight w:val="0"/>
          <w:marTop w:val="0"/>
          <w:marBottom w:val="0"/>
          <w:divBdr>
            <w:top w:val="none" w:sz="0" w:space="0" w:color="auto"/>
            <w:left w:val="none" w:sz="0" w:space="0" w:color="auto"/>
            <w:bottom w:val="none" w:sz="0" w:space="0" w:color="auto"/>
            <w:right w:val="none" w:sz="0" w:space="0" w:color="auto"/>
          </w:divBdr>
        </w:div>
        <w:div w:id="1027608385">
          <w:marLeft w:val="0"/>
          <w:marRight w:val="0"/>
          <w:marTop w:val="0"/>
          <w:marBottom w:val="0"/>
          <w:divBdr>
            <w:top w:val="none" w:sz="0" w:space="0" w:color="auto"/>
            <w:left w:val="none" w:sz="0" w:space="0" w:color="auto"/>
            <w:bottom w:val="none" w:sz="0" w:space="0" w:color="auto"/>
            <w:right w:val="none" w:sz="0" w:space="0" w:color="auto"/>
          </w:divBdr>
        </w:div>
      </w:divsChild>
    </w:div>
    <w:div w:id="1702392827">
      <w:bodyDiv w:val="1"/>
      <w:marLeft w:val="0"/>
      <w:marRight w:val="0"/>
      <w:marTop w:val="0"/>
      <w:marBottom w:val="0"/>
      <w:divBdr>
        <w:top w:val="none" w:sz="0" w:space="0" w:color="auto"/>
        <w:left w:val="none" w:sz="0" w:space="0" w:color="auto"/>
        <w:bottom w:val="none" w:sz="0" w:space="0" w:color="auto"/>
        <w:right w:val="none" w:sz="0" w:space="0" w:color="auto"/>
      </w:divBdr>
      <w:divsChild>
        <w:div w:id="569119631">
          <w:marLeft w:val="0"/>
          <w:marRight w:val="0"/>
          <w:marTop w:val="0"/>
          <w:marBottom w:val="0"/>
          <w:divBdr>
            <w:top w:val="none" w:sz="0" w:space="0" w:color="auto"/>
            <w:left w:val="none" w:sz="0" w:space="0" w:color="auto"/>
            <w:bottom w:val="none" w:sz="0" w:space="0" w:color="auto"/>
            <w:right w:val="none" w:sz="0" w:space="0" w:color="auto"/>
          </w:divBdr>
        </w:div>
        <w:div w:id="1221943412">
          <w:marLeft w:val="0"/>
          <w:marRight w:val="0"/>
          <w:marTop w:val="0"/>
          <w:marBottom w:val="0"/>
          <w:divBdr>
            <w:top w:val="none" w:sz="0" w:space="0" w:color="auto"/>
            <w:left w:val="none" w:sz="0" w:space="0" w:color="auto"/>
            <w:bottom w:val="none" w:sz="0" w:space="0" w:color="auto"/>
            <w:right w:val="none" w:sz="0" w:space="0" w:color="auto"/>
          </w:divBdr>
        </w:div>
        <w:div w:id="1808624503">
          <w:marLeft w:val="0"/>
          <w:marRight w:val="0"/>
          <w:marTop w:val="0"/>
          <w:marBottom w:val="0"/>
          <w:divBdr>
            <w:top w:val="none" w:sz="0" w:space="0" w:color="auto"/>
            <w:left w:val="none" w:sz="0" w:space="0" w:color="auto"/>
            <w:bottom w:val="none" w:sz="0" w:space="0" w:color="auto"/>
            <w:right w:val="none" w:sz="0" w:space="0" w:color="auto"/>
          </w:divBdr>
        </w:div>
        <w:div w:id="1892882015">
          <w:marLeft w:val="0"/>
          <w:marRight w:val="0"/>
          <w:marTop w:val="0"/>
          <w:marBottom w:val="0"/>
          <w:divBdr>
            <w:top w:val="none" w:sz="0" w:space="0" w:color="auto"/>
            <w:left w:val="none" w:sz="0" w:space="0" w:color="auto"/>
            <w:bottom w:val="none" w:sz="0" w:space="0" w:color="auto"/>
            <w:right w:val="none" w:sz="0" w:space="0" w:color="auto"/>
          </w:divBdr>
        </w:div>
      </w:divsChild>
    </w:div>
    <w:div w:id="1927878911">
      <w:bodyDiv w:val="1"/>
      <w:marLeft w:val="0"/>
      <w:marRight w:val="0"/>
      <w:marTop w:val="0"/>
      <w:marBottom w:val="0"/>
      <w:divBdr>
        <w:top w:val="none" w:sz="0" w:space="0" w:color="auto"/>
        <w:left w:val="none" w:sz="0" w:space="0" w:color="auto"/>
        <w:bottom w:val="none" w:sz="0" w:space="0" w:color="auto"/>
        <w:right w:val="none" w:sz="0" w:space="0" w:color="auto"/>
      </w:divBdr>
    </w:div>
    <w:div w:id="1973320691">
      <w:bodyDiv w:val="1"/>
      <w:marLeft w:val="0"/>
      <w:marRight w:val="0"/>
      <w:marTop w:val="0"/>
      <w:marBottom w:val="0"/>
      <w:divBdr>
        <w:top w:val="none" w:sz="0" w:space="0" w:color="auto"/>
        <w:left w:val="none" w:sz="0" w:space="0" w:color="auto"/>
        <w:bottom w:val="none" w:sz="0" w:space="0" w:color="auto"/>
        <w:right w:val="none" w:sz="0" w:space="0" w:color="auto"/>
      </w:divBdr>
    </w:div>
    <w:div w:id="2028602642">
      <w:bodyDiv w:val="1"/>
      <w:marLeft w:val="0"/>
      <w:marRight w:val="0"/>
      <w:marTop w:val="0"/>
      <w:marBottom w:val="0"/>
      <w:divBdr>
        <w:top w:val="none" w:sz="0" w:space="0" w:color="auto"/>
        <w:left w:val="none" w:sz="0" w:space="0" w:color="auto"/>
        <w:bottom w:val="none" w:sz="0" w:space="0" w:color="auto"/>
        <w:right w:val="none" w:sz="0" w:space="0" w:color="auto"/>
      </w:divBdr>
      <w:divsChild>
        <w:div w:id="1519585947">
          <w:marLeft w:val="3500"/>
          <w:marRight w:val="0"/>
          <w:marTop w:val="0"/>
          <w:marBottom w:val="0"/>
          <w:divBdr>
            <w:top w:val="none" w:sz="0" w:space="0" w:color="auto"/>
            <w:left w:val="none" w:sz="0" w:space="0" w:color="auto"/>
            <w:bottom w:val="none" w:sz="0" w:space="0" w:color="auto"/>
            <w:right w:val="none" w:sz="0" w:space="0" w:color="auto"/>
          </w:divBdr>
          <w:divsChild>
            <w:div w:id="1244682509">
              <w:marLeft w:val="0"/>
              <w:marRight w:val="5600"/>
              <w:marTop w:val="0"/>
              <w:marBottom w:val="0"/>
              <w:divBdr>
                <w:top w:val="none" w:sz="0" w:space="0" w:color="auto"/>
                <w:left w:val="none" w:sz="0" w:space="0" w:color="auto"/>
                <w:bottom w:val="none" w:sz="0" w:space="0" w:color="auto"/>
                <w:right w:val="none" w:sz="0" w:space="0" w:color="auto"/>
              </w:divBdr>
            </w:div>
          </w:divsChild>
        </w:div>
      </w:divsChild>
    </w:div>
    <w:div w:id="2040083080">
      <w:bodyDiv w:val="1"/>
      <w:marLeft w:val="0"/>
      <w:marRight w:val="0"/>
      <w:marTop w:val="0"/>
      <w:marBottom w:val="0"/>
      <w:divBdr>
        <w:top w:val="none" w:sz="0" w:space="0" w:color="auto"/>
        <w:left w:val="none" w:sz="0" w:space="0" w:color="auto"/>
        <w:bottom w:val="none" w:sz="0" w:space="0" w:color="auto"/>
        <w:right w:val="none" w:sz="0" w:space="0" w:color="auto"/>
      </w:divBdr>
      <w:divsChild>
        <w:div w:id="2145124929">
          <w:marLeft w:val="3500"/>
          <w:marRight w:val="0"/>
          <w:marTop w:val="0"/>
          <w:marBottom w:val="0"/>
          <w:divBdr>
            <w:top w:val="none" w:sz="0" w:space="0" w:color="auto"/>
            <w:left w:val="none" w:sz="0" w:space="0" w:color="auto"/>
            <w:bottom w:val="none" w:sz="0" w:space="0" w:color="auto"/>
            <w:right w:val="none" w:sz="0" w:space="0" w:color="auto"/>
          </w:divBdr>
          <w:divsChild>
            <w:div w:id="998116666">
              <w:marLeft w:val="0"/>
              <w:marRight w:val="5600"/>
              <w:marTop w:val="0"/>
              <w:marBottom w:val="0"/>
              <w:divBdr>
                <w:top w:val="none" w:sz="0" w:space="0" w:color="auto"/>
                <w:left w:val="none" w:sz="0" w:space="0" w:color="auto"/>
                <w:bottom w:val="none" w:sz="0" w:space="0" w:color="auto"/>
                <w:right w:val="none" w:sz="0" w:space="0" w:color="auto"/>
              </w:divBdr>
            </w:div>
          </w:divsChild>
        </w:div>
      </w:divsChild>
    </w:div>
    <w:div w:id="2077585702">
      <w:bodyDiv w:val="1"/>
      <w:marLeft w:val="0"/>
      <w:marRight w:val="0"/>
      <w:marTop w:val="0"/>
      <w:marBottom w:val="0"/>
      <w:divBdr>
        <w:top w:val="none" w:sz="0" w:space="0" w:color="auto"/>
        <w:left w:val="none" w:sz="0" w:space="0" w:color="auto"/>
        <w:bottom w:val="none" w:sz="0" w:space="0" w:color="auto"/>
        <w:right w:val="none" w:sz="0" w:space="0" w:color="auto"/>
      </w:divBdr>
      <w:divsChild>
        <w:div w:id="813836024">
          <w:marLeft w:val="0"/>
          <w:marRight w:val="0"/>
          <w:marTop w:val="0"/>
          <w:marBottom w:val="0"/>
          <w:divBdr>
            <w:top w:val="none" w:sz="0" w:space="0" w:color="auto"/>
            <w:left w:val="none" w:sz="0" w:space="0" w:color="auto"/>
            <w:bottom w:val="none" w:sz="0" w:space="0" w:color="auto"/>
            <w:right w:val="none" w:sz="0" w:space="0" w:color="auto"/>
          </w:divBdr>
        </w:div>
        <w:div w:id="876433031">
          <w:marLeft w:val="0"/>
          <w:marRight w:val="0"/>
          <w:marTop w:val="0"/>
          <w:marBottom w:val="0"/>
          <w:divBdr>
            <w:top w:val="none" w:sz="0" w:space="0" w:color="auto"/>
            <w:left w:val="none" w:sz="0" w:space="0" w:color="auto"/>
            <w:bottom w:val="none" w:sz="0" w:space="0" w:color="auto"/>
            <w:right w:val="none" w:sz="0" w:space="0" w:color="auto"/>
          </w:divBdr>
        </w:div>
        <w:div w:id="1257326633">
          <w:marLeft w:val="0"/>
          <w:marRight w:val="0"/>
          <w:marTop w:val="0"/>
          <w:marBottom w:val="0"/>
          <w:divBdr>
            <w:top w:val="none" w:sz="0" w:space="0" w:color="auto"/>
            <w:left w:val="none" w:sz="0" w:space="0" w:color="auto"/>
            <w:bottom w:val="none" w:sz="0" w:space="0" w:color="auto"/>
            <w:right w:val="none" w:sz="0" w:space="0" w:color="auto"/>
          </w:divBdr>
        </w:div>
        <w:div w:id="1535077448">
          <w:marLeft w:val="0"/>
          <w:marRight w:val="0"/>
          <w:marTop w:val="0"/>
          <w:marBottom w:val="0"/>
          <w:divBdr>
            <w:top w:val="none" w:sz="0" w:space="0" w:color="auto"/>
            <w:left w:val="none" w:sz="0" w:space="0" w:color="auto"/>
            <w:bottom w:val="none" w:sz="0" w:space="0" w:color="auto"/>
            <w:right w:val="none" w:sz="0" w:space="0" w:color="auto"/>
          </w:divBdr>
        </w:div>
      </w:divsChild>
    </w:div>
    <w:div w:id="212337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ccountspayable@nfdc.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NFDC_x0020_Review_x0020_Date xmlns="6d46c808-e662-43bd-98f4-a868dbfc62bb" xsi:nil="true"/>
    <NFDC_x0020_Document_x0020_Type xmlns="6d46c808-e662-43bd-98f4-a868dbfc62bb">Form</NFDC_x0020_Document_x0020_Type>
    <NFDC_x0020_Document_x0020_Status xmlns="6d46c808-e662-43bd-98f4-a868dbfc62bb">Published</NFDC_x0020_Document_x0020_Status>
    <MeridioPath xmlns="6d46c808-e662-43bd-98f4-a868dbfc62bb" xsi:nil="true"/>
    <MeridioDocID xmlns="6d46c808-e662-43bd-98f4-a868dbfc62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curement General Document" ma:contentTypeID="0x010100321258AFB3080945A7E2A9ACDA473D1F04003F14707AE0ABAB4587442A59FB148048" ma:contentTypeVersion="44" ma:contentTypeDescription="" ma:contentTypeScope="" ma:versionID="69409480cd21b9516e8b401aafd3258d">
  <xsd:schema xmlns:xsd="http://www.w3.org/2001/XMLSchema" xmlns:xs="http://www.w3.org/2001/XMLSchema" xmlns:p="http://schemas.microsoft.com/office/2006/metadata/properties" xmlns:ns2="6d46c808-e662-43bd-98f4-a868dbfc62bb" targetNamespace="http://schemas.microsoft.com/office/2006/metadata/properties" ma:root="true" ma:fieldsID="ad49b3fef3aaa306ff962ca885ab715f" ns2:_="">
    <xsd:import namespace="6d46c808-e662-43bd-98f4-a868dbfc62bb"/>
    <xsd:element name="properties">
      <xsd:complexType>
        <xsd:sequence>
          <xsd:element name="documentManagement">
            <xsd:complexType>
              <xsd:all>
                <xsd:element ref="ns2:NFDC_x0020_Document_x0020_Type" minOccurs="0"/>
                <xsd:element ref="ns2:NFDC_x0020_Review_x0020_Date" minOccurs="0"/>
                <xsd:element ref="ns2:NFDC_x0020_Document_x0020_Status" minOccurs="0"/>
                <xsd:element ref="ns2:MeridioDocID" minOccurs="0"/>
                <xsd:element ref="ns2:Meridio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6c808-e662-43bd-98f4-a868dbfc62bb" elementFormDefault="qualified">
    <xsd:import namespace="http://schemas.microsoft.com/office/2006/documentManagement/types"/>
    <xsd:import namespace="http://schemas.microsoft.com/office/infopath/2007/PartnerControls"/>
    <xsd:element name="NFDC_x0020_Document_x0020_Type" ma:index="8" nillable="true" ma:displayName="NFDC Document Type" ma:default="General" ma:format="Dropdown" ma:indexed="true" ma:internalName="NFDC_x0020_Document_x0020_Type">
      <xsd:simpleType>
        <xsd:restriction base="dms:Choice">
          <xsd:enumeration value="General"/>
          <xsd:enumeration value="Contract"/>
          <xsd:enumeration value="Diagram"/>
          <xsd:enumeration value="Drawing"/>
          <xsd:enumeration value="Email"/>
          <xsd:enumeration value="Form"/>
          <xsd:enumeration value="Image"/>
          <xsd:enumeration value="Policy"/>
          <xsd:enumeration value="Procedure"/>
          <xsd:enumeration value="Report"/>
        </xsd:restriction>
      </xsd:simpleType>
    </xsd:element>
    <xsd:element name="NFDC_x0020_Review_x0020_Date" ma:index="9" nillable="true" ma:displayName="NFDC Review Date" ma:format="DateOnly" ma:internalName="NFDC_x0020_Review_x0020_Date" ma:readOnly="false">
      <xsd:simpleType>
        <xsd:restriction base="dms:DateTime"/>
      </xsd:simpleType>
    </xsd:element>
    <xsd:element name="NFDC_x0020_Document_x0020_Status" ma:index="10" nillable="true" ma:displayName="NFDC Document Status" ma:default="Published" ma:format="Dropdown" ma:internalName="NFDC_x0020_Document_x0020_Status">
      <xsd:simpleType>
        <xsd:restriction base="dms:Choice">
          <xsd:enumeration value="Draft"/>
          <xsd:enumeration value="Published"/>
          <xsd:enumeration value="Under Review"/>
          <xsd:enumeration value="Archived"/>
        </xsd:restriction>
      </xsd:simpleType>
    </xsd:element>
    <xsd:element name="MeridioDocID" ma:index="11" nillable="true" ma:displayName="MeridioDocID" ma:description="hidden field to store old Meridio Doc ID if the file was migrated from Meridio to SharePoint in 2021/22." ma:hidden="true" ma:internalName="MeridioDocID" ma:readOnly="false">
      <xsd:simpleType>
        <xsd:restriction base="dms:Number"/>
      </xsd:simpleType>
    </xsd:element>
    <xsd:element name="MeridioPath" ma:index="12" nillable="true" ma:displayName="MeridioPath" ma:description="hidden field to store old Meridio Doc ID if the file was migrated from Meridio to SharePoint in 2021/22." ma:hidden="true" ma:internalName="MeridioPath"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0955e23-7927-47e2-968c-c52de2e15fc5" ContentTypeId="0x010100321258AFB3080945A7E2A9ACDA473D1F04" PreviousValue="false"/>
</file>

<file path=customXml/itemProps1.xml><?xml version="1.0" encoding="utf-8"?>
<ds:datastoreItem xmlns:ds="http://schemas.openxmlformats.org/officeDocument/2006/customXml" ds:itemID="{A49F9398-306A-4CDF-90CD-7CA0957934BA}">
  <ds:schemaRefs>
    <ds:schemaRef ds:uri="http://schemas.microsoft.com/office/2006/metadata/customXsn"/>
  </ds:schemaRefs>
</ds:datastoreItem>
</file>

<file path=customXml/itemProps2.xml><?xml version="1.0" encoding="utf-8"?>
<ds:datastoreItem xmlns:ds="http://schemas.openxmlformats.org/officeDocument/2006/customXml" ds:itemID="{19EA0C94-810E-445B-BF74-43310978BC59}">
  <ds:schemaRefs>
    <ds:schemaRef ds:uri="http://schemas.microsoft.com/office/2006/metadata/properties"/>
    <ds:schemaRef ds:uri="http://schemas.microsoft.com/office/infopath/2007/PartnerControls"/>
    <ds:schemaRef ds:uri="6d46c808-e662-43bd-98f4-a868dbfc62bb"/>
  </ds:schemaRefs>
</ds:datastoreItem>
</file>

<file path=customXml/itemProps3.xml><?xml version="1.0" encoding="utf-8"?>
<ds:datastoreItem xmlns:ds="http://schemas.openxmlformats.org/officeDocument/2006/customXml" ds:itemID="{B2A5E24D-6D98-4C12-8936-5B4F5CBA0F34}">
  <ds:schemaRefs>
    <ds:schemaRef ds:uri="http://schemas.microsoft.com/sharepoint/v3/contenttype/forms"/>
  </ds:schemaRefs>
</ds:datastoreItem>
</file>

<file path=customXml/itemProps4.xml><?xml version="1.0" encoding="utf-8"?>
<ds:datastoreItem xmlns:ds="http://schemas.openxmlformats.org/officeDocument/2006/customXml" ds:itemID="{025AEE07-5D4A-4FD8-AEDC-36F239477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6c808-e662-43bd-98f4-a868dbfc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2933DF-0047-48C9-98B7-6DC2570A620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2223</Words>
  <Characters>12676</Characters>
  <Application>Microsoft Office Word</Application>
  <DocSecurity>0</DocSecurity>
  <Lines>105</Lines>
  <Paragraphs>29</Paragraphs>
  <ScaleCrop>false</ScaleCrop>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jarvis</dc:creator>
  <cp:keywords/>
  <dc:description/>
  <cp:lastModifiedBy>George McAdam</cp:lastModifiedBy>
  <cp:revision>160</cp:revision>
  <dcterms:created xsi:type="dcterms:W3CDTF">2025-01-30T07:18:00Z</dcterms:created>
  <dcterms:modified xsi:type="dcterms:W3CDTF">2025-07-01T08:43:00Z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etDate">
    <vt:lpwstr>2021-01-29T14:57:57Z</vt:lpwstr>
  </property>
  <property fmtid="{D5CDD505-2E9C-101B-9397-08002B2CF9AE}" pid="4" name="MSIP_Label_a420d19a-de02-41a9-85e1-a1dc779990b5_Method">
    <vt:lpwstr>Standard</vt:lpwstr>
  </property>
  <property fmtid="{D5CDD505-2E9C-101B-9397-08002B2CF9AE}" pid="5" name="MSIP_Label_a420d19a-de02-41a9-85e1-a1dc779990b5_Name">
    <vt:lpwstr>a420d19a-de02-41a9-85e1-a1dc779990b5</vt:lpwstr>
  </property>
  <property fmtid="{D5CDD505-2E9C-101B-9397-08002B2CF9AE}" pid="6" name="MSIP_Label_a420d19a-de02-41a9-85e1-a1dc779990b5_SiteId">
    <vt:lpwstr>09969afd-0c30-4373-9fd3-ce5bbbf19141</vt:lpwstr>
  </property>
  <property fmtid="{D5CDD505-2E9C-101B-9397-08002B2CF9AE}" pid="7" name="MSIP_Label_a420d19a-de02-41a9-85e1-a1dc779990b5_ActionId">
    <vt:lpwstr>dcdadd07-d689-42d2-a4ba-f12c5ed6c21d</vt:lpwstr>
  </property>
  <property fmtid="{D5CDD505-2E9C-101B-9397-08002B2CF9AE}" pid="8" name="MSIP_Label_a420d19a-de02-41a9-85e1-a1dc779990b5_ContentBits">
    <vt:lpwstr>0</vt:lpwstr>
  </property>
  <property fmtid="{D5CDD505-2E9C-101B-9397-08002B2CF9AE}" pid="9" name="ContentTypeId">
    <vt:lpwstr>0x010100321258AFB3080945A7E2A9ACDA473D1F04003F14707AE0ABAB4587442A59FB148048</vt:lpwstr>
  </property>
  <property fmtid="{D5CDD505-2E9C-101B-9397-08002B2CF9AE}" pid="10" name="TriggerFlowInfo">
    <vt:lpwstr/>
  </property>
</Properties>
</file>